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10" w:rsidRDefault="00931210" w:rsidP="00931210">
      <w:pPr>
        <w:jc w:val="both"/>
        <w:rPr>
          <w:sz w:val="23"/>
          <w:szCs w:val="23"/>
        </w:rPr>
      </w:pPr>
    </w:p>
    <w:p w:rsidR="00822117" w:rsidRPr="007623E7" w:rsidRDefault="00822117" w:rsidP="00822117">
      <w:pPr>
        <w:rPr>
          <w:sz w:val="22"/>
          <w:szCs w:val="22"/>
        </w:rPr>
      </w:pPr>
      <w:r>
        <w:rPr>
          <w:noProof/>
          <w:sz w:val="23"/>
          <w:szCs w:val="23"/>
        </w:rPr>
        <w:drawing>
          <wp:anchor distT="0" distB="0" distL="114300" distR="114300" simplePos="0" relativeHeight="251659264" behindDoc="1" locked="0" layoutInCell="1" allowOverlap="1" wp14:anchorId="5A859900" wp14:editId="524B749C">
            <wp:simplePos x="0" y="0"/>
            <wp:positionH relativeFrom="margin">
              <wp:posOffset>0</wp:posOffset>
            </wp:positionH>
            <wp:positionV relativeFrom="paragraph">
              <wp:posOffset>64135</wp:posOffset>
            </wp:positionV>
            <wp:extent cx="1857375" cy="2390775"/>
            <wp:effectExtent l="57150" t="57150" r="66675" b="66675"/>
            <wp:wrapTight wrapText="bothSides">
              <wp:wrapPolygon edited="0">
                <wp:start x="-665" y="-516"/>
                <wp:lineTo x="-665" y="22030"/>
                <wp:lineTo x="22154" y="22030"/>
                <wp:lineTo x="22154" y="-516"/>
                <wp:lineTo x="-665" y="-516"/>
              </wp:wrapPolygon>
            </wp:wrapTight>
            <wp:docPr id="3" name="Picture 3" descr="Cham Dall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 Dallas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390775"/>
                    </a:xfrm>
                    <a:prstGeom prst="rect">
                      <a:avLst/>
                    </a:prstGeom>
                    <a:noFill/>
                    <a:ln w="5080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Cham Edwards Dallas, </w:t>
      </w:r>
      <w:proofErr w:type="spellStart"/>
      <w:r>
        <w:rPr>
          <w:b/>
        </w:rPr>
        <w:t>Ph.D</w:t>
      </w:r>
      <w:proofErr w:type="spellEnd"/>
      <w:r w:rsidRPr="00E05A5C">
        <w:br/>
      </w:r>
      <w:r w:rsidRPr="007623E7">
        <w:rPr>
          <w:sz w:val="22"/>
          <w:szCs w:val="22"/>
        </w:rPr>
        <w:t>Professor, Department of Health Policy and Management  &amp; Director, Institute for Disaster Management</w:t>
      </w:r>
      <w:r w:rsidRPr="007623E7">
        <w:rPr>
          <w:sz w:val="22"/>
          <w:szCs w:val="22"/>
        </w:rPr>
        <w:br/>
        <w:t xml:space="preserve">College of Public Health, University of </w:t>
      </w:r>
      <w:proofErr w:type="spellStart"/>
      <w:r w:rsidRPr="007623E7">
        <w:rPr>
          <w:sz w:val="22"/>
          <w:szCs w:val="22"/>
        </w:rPr>
        <w:t>GeorgiaClinical</w:t>
      </w:r>
      <w:proofErr w:type="spellEnd"/>
      <w:r w:rsidRPr="007623E7">
        <w:rPr>
          <w:sz w:val="22"/>
          <w:szCs w:val="22"/>
        </w:rPr>
        <w:t xml:space="preserve"> Professor, Department of Emergency Medicine, Medical College of </w:t>
      </w:r>
      <w:r>
        <w:rPr>
          <w:sz w:val="22"/>
          <w:szCs w:val="22"/>
        </w:rPr>
        <w:t>Georgia, Augusta University</w:t>
      </w:r>
      <w:r w:rsidRPr="007623E7">
        <w:rPr>
          <w:sz w:val="22"/>
          <w:szCs w:val="22"/>
        </w:rPr>
        <w:br/>
      </w:r>
      <w:r>
        <w:rPr>
          <w:sz w:val="22"/>
          <w:szCs w:val="22"/>
        </w:rPr>
        <w:t>706-542-5412[o</w:t>
      </w:r>
      <w:r w:rsidRPr="007623E7">
        <w:rPr>
          <w:sz w:val="22"/>
          <w:szCs w:val="22"/>
        </w:rPr>
        <w:t xml:space="preserve">] email: </w:t>
      </w:r>
      <w:hyperlink r:id="rId8" w:history="1">
        <w:r w:rsidRPr="007623E7">
          <w:rPr>
            <w:rStyle w:val="Hyperlink"/>
            <w:sz w:val="22"/>
            <w:szCs w:val="22"/>
          </w:rPr>
          <w:t>cdallas@uga.edu</w:t>
        </w:r>
      </w:hyperlink>
      <w:r w:rsidRPr="007623E7">
        <w:rPr>
          <w:sz w:val="22"/>
          <w:szCs w:val="22"/>
        </w:rPr>
        <w:t xml:space="preserve"> , website:</w:t>
      </w:r>
      <w:r w:rsidRPr="007623E7">
        <w:rPr>
          <w:rStyle w:val="Hyperlink"/>
          <w:sz w:val="22"/>
          <w:szCs w:val="22"/>
        </w:rPr>
        <w:t xml:space="preserve"> www.publichealth.uga.edu/dman</w:t>
      </w:r>
    </w:p>
    <w:p w:rsidR="00822117" w:rsidRPr="007623E7" w:rsidRDefault="00822117" w:rsidP="00822117">
      <w:pPr>
        <w:rPr>
          <w:sz w:val="22"/>
          <w:szCs w:val="22"/>
        </w:rPr>
      </w:pPr>
      <w:r w:rsidRPr="00795809">
        <w:rPr>
          <w:b/>
          <w:sz w:val="22"/>
          <w:szCs w:val="22"/>
        </w:rPr>
        <w:t>Professional Preparation</w:t>
      </w:r>
      <w:r w:rsidRPr="007623E7">
        <w:rPr>
          <w:b/>
          <w:i/>
          <w:sz w:val="22"/>
          <w:szCs w:val="22"/>
        </w:rPr>
        <w:br/>
      </w:r>
      <w:r w:rsidRPr="007623E7">
        <w:rPr>
          <w:sz w:val="22"/>
          <w:szCs w:val="22"/>
        </w:rPr>
        <w:t>University of Texas at Austin, Biology, B.A., 1975</w:t>
      </w:r>
      <w:r w:rsidRPr="007623E7">
        <w:rPr>
          <w:sz w:val="22"/>
          <w:szCs w:val="22"/>
        </w:rPr>
        <w:br/>
        <w:t>University of Texas School of Public Health-Houston, Toxicology, M.S., 1982</w:t>
      </w:r>
      <w:r w:rsidRPr="007623E7">
        <w:rPr>
          <w:sz w:val="22"/>
          <w:szCs w:val="22"/>
        </w:rPr>
        <w:br/>
        <w:t>University of Texas School of Public Health-Houston, Toxicology, Ph.D., 1984</w:t>
      </w:r>
    </w:p>
    <w:p w:rsidR="00822117" w:rsidRPr="007623E7" w:rsidRDefault="00822117" w:rsidP="00822117">
      <w:pPr>
        <w:tabs>
          <w:tab w:val="left" w:pos="720"/>
          <w:tab w:val="left" w:pos="1440"/>
          <w:tab w:val="left" w:pos="2160"/>
        </w:tabs>
        <w:ind w:left="720" w:hanging="720"/>
        <w:rPr>
          <w:sz w:val="22"/>
          <w:szCs w:val="22"/>
          <w:u w:val="single"/>
        </w:rPr>
      </w:pPr>
    </w:p>
    <w:p w:rsidR="00822117" w:rsidRPr="007623E7" w:rsidRDefault="00822117" w:rsidP="00822117">
      <w:pPr>
        <w:rPr>
          <w:b/>
          <w:sz w:val="22"/>
          <w:szCs w:val="22"/>
        </w:rPr>
      </w:pPr>
      <w:proofErr w:type="spellStart"/>
      <w:r w:rsidRPr="007623E7">
        <w:rPr>
          <w:b/>
          <w:sz w:val="22"/>
          <w:szCs w:val="22"/>
        </w:rPr>
        <w:t>Biosketch</w:t>
      </w:r>
      <w:proofErr w:type="spellEnd"/>
    </w:p>
    <w:p w:rsidR="00822117" w:rsidRDefault="00822117" w:rsidP="00822117">
      <w:pPr>
        <w:rPr>
          <w:rFonts w:eastAsia="Calibri"/>
          <w:sz w:val="22"/>
          <w:szCs w:val="22"/>
        </w:rPr>
      </w:pPr>
      <w:r w:rsidRPr="007623E7">
        <w:rPr>
          <w:sz w:val="22"/>
          <w:szCs w:val="22"/>
        </w:rPr>
        <w:t>Dr. Dallas has a national/international reputation in toxicology and emergency preparedness and response, including over 30 years of experience.  Dr. Dallas has received a total of over 11 million dollars in funding as Principal Investigator over the past decade for emergency response research and training.</w:t>
      </w:r>
      <w:r>
        <w:rPr>
          <w:sz w:val="22"/>
          <w:szCs w:val="22"/>
        </w:rPr>
        <w:t xml:space="preserve">  </w:t>
      </w:r>
      <w:r w:rsidRPr="007623E7">
        <w:rPr>
          <w:sz w:val="22"/>
          <w:szCs w:val="22"/>
        </w:rPr>
        <w:t>Dr. Dallas has decades of experience in the development and testing of unique training across the disciplines of emergency preparedness, environmental impact, psychosocial effects, and other diverse fields related to large scale destructive events. For seven years, Dr. Dallas was the Director of one of the largest University interdisciplinary toxicology programs in the country, with 40 professors at the University of Georgia For five years he was the Director of the Center for Mass Destruction Defense, a CDC Center in Public Health Preparedness, for which he received $2.6 million in funding from the CDC over five years.   This Center has now become the Institute for Disaster Management, and is tasked with the emergency management exercises for all hospitals and nursing homes in the state of Georgia, in addition to other national training and research responsibilities pertaining to mass casualty medical response.  His Center and now Institute has a successful collaboration beginning in 2002 with the American Medical Association (AMA), National Disaster Life Support Foundation (NDLSF), and the Centers for Disease Control and Prevention (CDC) for the development of the National Disaster Life Su</w:t>
      </w:r>
      <w:r>
        <w:rPr>
          <w:sz w:val="22"/>
          <w:szCs w:val="22"/>
        </w:rPr>
        <w:t>pport (NDLS) family of courses</w:t>
      </w:r>
      <w:r w:rsidRPr="007623E7">
        <w:rPr>
          <w:sz w:val="22"/>
          <w:szCs w:val="22"/>
        </w:rPr>
        <w:t>. The NDLS has been accepted as a national standard for WMD training by the AMA, and has been taught to over 200,000 emergency personnel in a wide range of fields in all 50 states and 17 nations.  Dr. Dallas was tasked to develop the mass casualty plan for the G-8 annual economic summit at Sea Island, Georgia in the summer of 2004, and his Institute has written and tested many emergency response plans, such as the Mass Fatality Plan and Food Emergency Response Plan for Georgia.  He has been the recipient of several teaching awards, including a University-wide award (out of 2000 professors).</w:t>
      </w:r>
      <w:r w:rsidRPr="007623E7">
        <w:rPr>
          <w:b/>
          <w:sz w:val="22"/>
          <w:szCs w:val="22"/>
        </w:rPr>
        <w:t xml:space="preserve">  </w:t>
      </w:r>
      <w:r w:rsidRPr="004C2FF7">
        <w:rPr>
          <w:rFonts w:eastAsia="Calibri"/>
          <w:sz w:val="22"/>
          <w:szCs w:val="22"/>
        </w:rPr>
        <w:t>Dr. Dallas is a globally recognized leader in improving the concepts, principles, and methods to prepare professionals and the public for clinical management of casualties during nuclear, radiological, biological, and chemical disasters and the resulting public health emergencies</w:t>
      </w:r>
      <w:r>
        <w:rPr>
          <w:rFonts w:eastAsia="Calibri"/>
          <w:sz w:val="22"/>
          <w:szCs w:val="22"/>
        </w:rPr>
        <w:t xml:space="preserve">.  </w:t>
      </w:r>
    </w:p>
    <w:p w:rsidR="00822117" w:rsidRDefault="00822117" w:rsidP="00822117">
      <w:pPr>
        <w:rPr>
          <w:b/>
          <w:sz w:val="22"/>
          <w:szCs w:val="22"/>
        </w:rPr>
      </w:pPr>
    </w:p>
    <w:p w:rsidR="00822117" w:rsidRDefault="00822117" w:rsidP="00822117">
      <w:pPr>
        <w:rPr>
          <w:b/>
          <w:sz w:val="22"/>
          <w:szCs w:val="22"/>
        </w:rPr>
      </w:pPr>
    </w:p>
    <w:p w:rsidR="00822117" w:rsidRDefault="00822117" w:rsidP="00822117">
      <w:pPr>
        <w:rPr>
          <w:b/>
          <w:sz w:val="22"/>
          <w:szCs w:val="22"/>
        </w:rPr>
      </w:pPr>
    </w:p>
    <w:p w:rsidR="00822117" w:rsidRDefault="00822117" w:rsidP="00822117">
      <w:pPr>
        <w:rPr>
          <w:b/>
          <w:sz w:val="22"/>
          <w:szCs w:val="22"/>
        </w:rPr>
      </w:pPr>
      <w:r w:rsidRPr="007623E7">
        <w:rPr>
          <w:b/>
          <w:sz w:val="22"/>
          <w:szCs w:val="22"/>
        </w:rPr>
        <w:t>Publications (selected peer-reviewed</w:t>
      </w:r>
      <w:r>
        <w:rPr>
          <w:b/>
          <w:sz w:val="22"/>
          <w:szCs w:val="22"/>
        </w:rPr>
        <w:t xml:space="preserve"> papers out of 78</w:t>
      </w:r>
      <w:r w:rsidRPr="007623E7">
        <w:rPr>
          <w:b/>
          <w:sz w:val="22"/>
          <w:szCs w:val="22"/>
        </w:rPr>
        <w:t xml:space="preserve"> total)</w:t>
      </w:r>
    </w:p>
    <w:p w:rsidR="00822117" w:rsidRPr="007623E7" w:rsidRDefault="00822117" w:rsidP="00822117">
      <w:pPr>
        <w:rPr>
          <w:b/>
          <w:sz w:val="22"/>
          <w:szCs w:val="22"/>
        </w:rPr>
      </w:pP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"Aftermath of the Chernobyl Nuclear Disaster: Pharmaceutical Needs in the Republic of Belarus," </w:t>
      </w:r>
      <w:r w:rsidRPr="007623E7">
        <w:rPr>
          <w:rFonts w:ascii="Times New Roman" w:hAnsi="Times New Roman"/>
          <w:sz w:val="22"/>
          <w:szCs w:val="22"/>
          <w:u w:val="single"/>
        </w:rPr>
        <w:t>American Journal of Pharmaceutical Education</w:t>
      </w:r>
      <w:r w:rsidRPr="007623E7">
        <w:rPr>
          <w:rFonts w:ascii="Times New Roman" w:hAnsi="Times New Roman"/>
          <w:sz w:val="22"/>
          <w:szCs w:val="22"/>
        </w:rPr>
        <w:t xml:space="preserve"> </w:t>
      </w:r>
      <w:r w:rsidRPr="007623E7">
        <w:rPr>
          <w:rFonts w:ascii="Times New Roman" w:hAnsi="Times New Roman"/>
          <w:sz w:val="22"/>
          <w:szCs w:val="22"/>
          <w:u w:val="single"/>
        </w:rPr>
        <w:t>57</w:t>
      </w:r>
      <w:r w:rsidRPr="007623E7">
        <w:rPr>
          <w:rFonts w:ascii="Times New Roman" w:hAnsi="Times New Roman"/>
          <w:sz w:val="22"/>
          <w:szCs w:val="22"/>
        </w:rPr>
        <w:t>:  182-185 (1993).</w:t>
      </w:r>
    </w:p>
    <w:p w:rsidR="00822117" w:rsidRPr="007623E7" w:rsidRDefault="00822117" w:rsidP="0082211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G Times"/>
          <w:sz w:val="22"/>
          <w:szCs w:val="22"/>
        </w:rPr>
      </w:pPr>
      <w:r w:rsidRPr="007623E7">
        <w:rPr>
          <w:rFonts w:cs="CG Times"/>
          <w:sz w:val="22"/>
          <w:szCs w:val="22"/>
        </w:rPr>
        <w:t xml:space="preserve">Dallas, C.E., </w:t>
      </w:r>
      <w:proofErr w:type="spellStart"/>
      <w:r w:rsidRPr="007623E7">
        <w:rPr>
          <w:rFonts w:cs="CG Times"/>
          <w:sz w:val="22"/>
          <w:szCs w:val="22"/>
        </w:rPr>
        <w:t>Jagoe</w:t>
      </w:r>
      <w:proofErr w:type="spellEnd"/>
      <w:r w:rsidRPr="007623E7">
        <w:rPr>
          <w:rFonts w:cs="CG Times"/>
          <w:sz w:val="22"/>
          <w:szCs w:val="22"/>
        </w:rPr>
        <w:t xml:space="preserve">, C.H., Fisher, S.K., Holloman, K.A., </w:t>
      </w:r>
      <w:proofErr w:type="spellStart"/>
      <w:r w:rsidRPr="007623E7">
        <w:rPr>
          <w:rFonts w:cs="CG Times"/>
          <w:sz w:val="22"/>
          <w:szCs w:val="22"/>
        </w:rPr>
        <w:t>Chesser</w:t>
      </w:r>
      <w:proofErr w:type="spellEnd"/>
      <w:r w:rsidRPr="007623E7">
        <w:rPr>
          <w:rFonts w:cs="CG Times"/>
          <w:sz w:val="22"/>
          <w:szCs w:val="22"/>
        </w:rPr>
        <w:t xml:space="preserve">, R.K., Smith, M.H., and </w:t>
      </w:r>
      <w:proofErr w:type="spellStart"/>
      <w:r w:rsidRPr="007623E7">
        <w:rPr>
          <w:rFonts w:cs="CG Times"/>
          <w:sz w:val="22"/>
          <w:szCs w:val="22"/>
        </w:rPr>
        <w:t>Lomakin</w:t>
      </w:r>
      <w:proofErr w:type="spellEnd"/>
      <w:r w:rsidRPr="007623E7">
        <w:rPr>
          <w:rFonts w:cs="CG Times"/>
          <w:sz w:val="22"/>
          <w:szCs w:val="22"/>
        </w:rPr>
        <w:t xml:space="preserve">, M.  "Evaluation of genotoxicity in wild organisms due to the Chernobyl Nuclear Disaster," </w:t>
      </w:r>
      <w:r w:rsidRPr="007623E7">
        <w:rPr>
          <w:rFonts w:cs="CG Times"/>
          <w:sz w:val="22"/>
          <w:szCs w:val="22"/>
          <w:u w:val="single"/>
        </w:rPr>
        <w:t>Ecology of Industrial Regions</w:t>
      </w:r>
      <w:r w:rsidRPr="007623E7">
        <w:rPr>
          <w:rFonts w:cs="CG Times"/>
          <w:sz w:val="22"/>
          <w:szCs w:val="22"/>
        </w:rPr>
        <w:t>, 1:44-54 (1995).</w:t>
      </w:r>
    </w:p>
    <w:p w:rsidR="00822117" w:rsidRPr="007623E7" w:rsidRDefault="00822117" w:rsidP="0082211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G Times"/>
          <w:sz w:val="22"/>
          <w:szCs w:val="22"/>
        </w:rPr>
      </w:pPr>
      <w:proofErr w:type="spellStart"/>
      <w:r w:rsidRPr="007623E7">
        <w:rPr>
          <w:rFonts w:cs="CG Times"/>
          <w:sz w:val="22"/>
          <w:szCs w:val="22"/>
        </w:rPr>
        <w:t>Parshkov</w:t>
      </w:r>
      <w:proofErr w:type="spellEnd"/>
      <w:r w:rsidRPr="007623E7">
        <w:rPr>
          <w:rFonts w:cs="CG Times"/>
          <w:sz w:val="22"/>
          <w:szCs w:val="22"/>
        </w:rPr>
        <w:t xml:space="preserve">, E.M., </w:t>
      </w:r>
      <w:proofErr w:type="spellStart"/>
      <w:r w:rsidRPr="007623E7">
        <w:rPr>
          <w:rFonts w:cs="CG Times"/>
          <w:sz w:val="22"/>
          <w:szCs w:val="22"/>
        </w:rPr>
        <w:t>Chebotareva</w:t>
      </w:r>
      <w:proofErr w:type="spellEnd"/>
      <w:r w:rsidRPr="007623E7">
        <w:rPr>
          <w:rFonts w:cs="CG Times"/>
          <w:sz w:val="22"/>
          <w:szCs w:val="22"/>
        </w:rPr>
        <w:t xml:space="preserve">, I.V., </w:t>
      </w:r>
      <w:proofErr w:type="spellStart"/>
      <w:r w:rsidRPr="007623E7">
        <w:rPr>
          <w:rFonts w:cs="CG Times"/>
          <w:sz w:val="22"/>
          <w:szCs w:val="22"/>
        </w:rPr>
        <w:t>Sokolov</w:t>
      </w:r>
      <w:proofErr w:type="spellEnd"/>
      <w:r w:rsidRPr="007623E7">
        <w:rPr>
          <w:rFonts w:cs="CG Times"/>
          <w:sz w:val="22"/>
          <w:szCs w:val="22"/>
        </w:rPr>
        <w:t>, V.A., and Dallas, C.E.  “Additional thyroid dose factor from transportation sources in Russia following the Chernobyl disaster,</w:t>
      </w:r>
      <w:proofErr w:type="gramStart"/>
      <w:r w:rsidRPr="007623E7">
        <w:rPr>
          <w:rFonts w:cs="CG Times"/>
          <w:sz w:val="22"/>
          <w:szCs w:val="22"/>
        </w:rPr>
        <w:t xml:space="preserve">”  </w:t>
      </w:r>
      <w:r w:rsidRPr="007623E7">
        <w:rPr>
          <w:rFonts w:cs="CG Times"/>
          <w:sz w:val="22"/>
          <w:szCs w:val="22"/>
          <w:u w:val="single"/>
        </w:rPr>
        <w:t>Environmental</w:t>
      </w:r>
      <w:proofErr w:type="gramEnd"/>
      <w:r w:rsidRPr="007623E7">
        <w:rPr>
          <w:rFonts w:cs="CG Times"/>
          <w:sz w:val="22"/>
          <w:szCs w:val="22"/>
          <w:u w:val="single"/>
        </w:rPr>
        <w:t xml:space="preserve"> Health Perspectives</w:t>
      </w:r>
      <w:r w:rsidRPr="007623E7">
        <w:rPr>
          <w:rFonts w:cs="CG Times"/>
          <w:sz w:val="22"/>
          <w:szCs w:val="22"/>
        </w:rPr>
        <w:t xml:space="preserve"> 105(6): 1491-1496 (1997).</w:t>
      </w: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w:t>
      </w:r>
      <w:proofErr w:type="spellStart"/>
      <w:r w:rsidRPr="007623E7">
        <w:rPr>
          <w:rFonts w:ascii="Times New Roman" w:hAnsi="Times New Roman"/>
          <w:sz w:val="22"/>
          <w:szCs w:val="22"/>
        </w:rPr>
        <w:t>Lingenfelser</w:t>
      </w:r>
      <w:proofErr w:type="spellEnd"/>
      <w:r w:rsidRPr="007623E7">
        <w:rPr>
          <w:rFonts w:ascii="Times New Roman" w:hAnsi="Times New Roman"/>
          <w:sz w:val="22"/>
          <w:szCs w:val="22"/>
        </w:rPr>
        <w:t xml:space="preserve">, S.F., </w:t>
      </w:r>
      <w:proofErr w:type="spellStart"/>
      <w:r w:rsidRPr="007623E7">
        <w:rPr>
          <w:rFonts w:ascii="Times New Roman" w:hAnsi="Times New Roman"/>
          <w:sz w:val="22"/>
          <w:szCs w:val="22"/>
        </w:rPr>
        <w:t>Lingenfelser</w:t>
      </w:r>
      <w:proofErr w:type="spellEnd"/>
      <w:r w:rsidRPr="007623E7">
        <w:rPr>
          <w:rFonts w:ascii="Times New Roman" w:hAnsi="Times New Roman"/>
          <w:sz w:val="22"/>
          <w:szCs w:val="22"/>
        </w:rPr>
        <w:t xml:space="preserve">, J.T., Holloman, K., </w:t>
      </w:r>
      <w:proofErr w:type="spellStart"/>
      <w:r w:rsidRPr="007623E7">
        <w:rPr>
          <w:rFonts w:ascii="Times New Roman" w:hAnsi="Times New Roman"/>
          <w:sz w:val="22"/>
          <w:szCs w:val="22"/>
        </w:rPr>
        <w:t>Jagoe</w:t>
      </w:r>
      <w:proofErr w:type="spellEnd"/>
      <w:r w:rsidRPr="007623E7">
        <w:rPr>
          <w:rFonts w:ascii="Times New Roman" w:hAnsi="Times New Roman"/>
          <w:sz w:val="22"/>
          <w:szCs w:val="22"/>
        </w:rPr>
        <w:t xml:space="preserve">, C.H., Kind, J.A., </w:t>
      </w:r>
      <w:proofErr w:type="spellStart"/>
      <w:r w:rsidRPr="007623E7">
        <w:rPr>
          <w:rFonts w:ascii="Times New Roman" w:hAnsi="Times New Roman"/>
          <w:sz w:val="22"/>
          <w:szCs w:val="22"/>
        </w:rPr>
        <w:t>Chesser</w:t>
      </w:r>
      <w:proofErr w:type="spellEnd"/>
      <w:r w:rsidRPr="007623E7">
        <w:rPr>
          <w:rFonts w:ascii="Times New Roman" w:hAnsi="Times New Roman"/>
          <w:sz w:val="22"/>
          <w:szCs w:val="22"/>
        </w:rPr>
        <w:t xml:space="preserve">, R.K., and Smith, M.H.  “Flow cytometric analysis of leukocyte and erythrocyte DNA in fish from Chernobyl-contaminated ponds in the Ukraine,” </w:t>
      </w:r>
      <w:r w:rsidRPr="007623E7">
        <w:rPr>
          <w:rFonts w:ascii="Times New Roman" w:hAnsi="Times New Roman"/>
          <w:sz w:val="22"/>
          <w:szCs w:val="22"/>
          <w:u w:val="single"/>
        </w:rPr>
        <w:t>Ecotoxicology</w:t>
      </w:r>
      <w:r w:rsidRPr="007623E7">
        <w:rPr>
          <w:rFonts w:ascii="Times New Roman" w:hAnsi="Times New Roman"/>
          <w:sz w:val="22"/>
          <w:szCs w:val="22"/>
        </w:rPr>
        <w:t xml:space="preserve"> 7: 211-219 (1998).</w:t>
      </w:r>
    </w:p>
    <w:p w:rsidR="00822117" w:rsidRPr="007623E7" w:rsidRDefault="00822117" w:rsidP="0082211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G Times"/>
          <w:sz w:val="22"/>
          <w:szCs w:val="22"/>
        </w:rPr>
      </w:pPr>
      <w:r w:rsidRPr="007623E7">
        <w:rPr>
          <w:rFonts w:cs="CG Times"/>
          <w:sz w:val="22"/>
          <w:szCs w:val="22"/>
        </w:rPr>
        <w:t>Dallas, C.E. “</w:t>
      </w:r>
      <w:proofErr w:type="spellStart"/>
      <w:r w:rsidRPr="007623E7">
        <w:rPr>
          <w:rFonts w:cs="CG Times"/>
          <w:sz w:val="22"/>
          <w:szCs w:val="22"/>
        </w:rPr>
        <w:t>Pulmonotoxicity</w:t>
      </w:r>
      <w:proofErr w:type="spellEnd"/>
      <w:r w:rsidRPr="007623E7">
        <w:rPr>
          <w:rFonts w:cs="CG Times"/>
          <w:sz w:val="22"/>
          <w:szCs w:val="22"/>
        </w:rPr>
        <w:t>: Toxic Effects in the Lung,</w:t>
      </w:r>
      <w:proofErr w:type="gramStart"/>
      <w:r w:rsidRPr="007623E7">
        <w:rPr>
          <w:rFonts w:cs="CG Times"/>
          <w:sz w:val="22"/>
          <w:szCs w:val="22"/>
        </w:rPr>
        <w:t>”  Chapter</w:t>
      </w:r>
      <w:proofErr w:type="gramEnd"/>
      <w:r w:rsidRPr="007623E7">
        <w:rPr>
          <w:rFonts w:cs="CG Times"/>
          <w:sz w:val="22"/>
          <w:szCs w:val="22"/>
        </w:rPr>
        <w:t xml:space="preserve"> 9, </w:t>
      </w:r>
      <w:r w:rsidRPr="007623E7">
        <w:rPr>
          <w:rFonts w:cs="CG Times"/>
          <w:sz w:val="22"/>
          <w:szCs w:val="22"/>
          <w:u w:val="single"/>
        </w:rPr>
        <w:t>Industrial Toxicology</w:t>
      </w:r>
      <w:r w:rsidRPr="007623E7">
        <w:rPr>
          <w:rFonts w:cs="CG Times"/>
          <w:sz w:val="22"/>
          <w:szCs w:val="22"/>
        </w:rPr>
        <w:t xml:space="preserve"> (Williams, P. &amp; </w:t>
      </w:r>
      <w:proofErr w:type="spellStart"/>
      <w:r w:rsidRPr="007623E7">
        <w:rPr>
          <w:rFonts w:cs="CG Times"/>
          <w:sz w:val="22"/>
          <w:szCs w:val="22"/>
        </w:rPr>
        <w:t>Burson</w:t>
      </w:r>
      <w:proofErr w:type="spellEnd"/>
      <w:r w:rsidRPr="007623E7">
        <w:rPr>
          <w:rFonts w:cs="CG Times"/>
          <w:sz w:val="22"/>
          <w:szCs w:val="22"/>
        </w:rPr>
        <w:t>, J., eds.), 2</w:t>
      </w:r>
      <w:r w:rsidRPr="007623E7">
        <w:rPr>
          <w:rFonts w:cs="CG Times"/>
          <w:sz w:val="22"/>
          <w:szCs w:val="22"/>
          <w:vertAlign w:val="superscript"/>
        </w:rPr>
        <w:t>nd</w:t>
      </w:r>
      <w:r w:rsidRPr="007623E7">
        <w:rPr>
          <w:rFonts w:cs="CG Times"/>
          <w:sz w:val="22"/>
          <w:szCs w:val="22"/>
        </w:rPr>
        <w:t xml:space="preserve"> Ed, John Wiley (New York), pp. 169 - 187 (2000).</w:t>
      </w:r>
    </w:p>
    <w:p w:rsidR="00822117" w:rsidRPr="007623E7" w:rsidRDefault="00822117" w:rsidP="0082211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G Times"/>
          <w:sz w:val="22"/>
          <w:szCs w:val="22"/>
        </w:rPr>
      </w:pPr>
      <w:r w:rsidRPr="007623E7">
        <w:rPr>
          <w:rFonts w:cs="CG Times"/>
          <w:sz w:val="22"/>
          <w:szCs w:val="22"/>
        </w:rPr>
        <w:t xml:space="preserve">Rowe, D.E., Dallas, C.E., and </w:t>
      </w:r>
      <w:proofErr w:type="spellStart"/>
      <w:r w:rsidRPr="007623E7">
        <w:rPr>
          <w:rFonts w:cs="CG Times"/>
          <w:sz w:val="22"/>
          <w:szCs w:val="22"/>
        </w:rPr>
        <w:t>Perro</w:t>
      </w:r>
      <w:proofErr w:type="spellEnd"/>
      <w:r w:rsidRPr="007623E7">
        <w:rPr>
          <w:rFonts w:cs="CG Times"/>
          <w:sz w:val="22"/>
          <w:szCs w:val="22"/>
        </w:rPr>
        <w:t xml:space="preserve">, R.L.  “Biological/Chemical Terrorism and the University,” </w:t>
      </w:r>
      <w:r w:rsidRPr="007623E7">
        <w:rPr>
          <w:rFonts w:cs="CG Times"/>
          <w:sz w:val="22"/>
          <w:szCs w:val="22"/>
          <w:u w:val="single"/>
        </w:rPr>
        <w:t>Anthology of Biosafety</w:t>
      </w:r>
      <w:r w:rsidRPr="007623E7">
        <w:rPr>
          <w:rFonts w:cs="CG Times"/>
          <w:sz w:val="22"/>
          <w:szCs w:val="22"/>
        </w:rPr>
        <w:t xml:space="preserve"> 4:85-98 (2001).</w:t>
      </w:r>
    </w:p>
    <w:p w:rsidR="00822117" w:rsidRPr="007623E7" w:rsidRDefault="00822117" w:rsidP="00822117">
      <w:pPr>
        <w:tabs>
          <w:tab w:val="left" w:pos="-1440"/>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G Times"/>
          <w:sz w:val="22"/>
          <w:szCs w:val="22"/>
        </w:rPr>
      </w:pPr>
      <w:proofErr w:type="spellStart"/>
      <w:r w:rsidRPr="007623E7">
        <w:rPr>
          <w:rFonts w:cs="CG Times"/>
          <w:sz w:val="22"/>
          <w:szCs w:val="22"/>
        </w:rPr>
        <w:t>Cockerham</w:t>
      </w:r>
      <w:proofErr w:type="spellEnd"/>
      <w:r w:rsidRPr="007623E7">
        <w:rPr>
          <w:rFonts w:cs="CG Times"/>
          <w:sz w:val="22"/>
          <w:szCs w:val="22"/>
        </w:rPr>
        <w:t xml:space="preserve">, L.G., Walden, T.L., Dallas, C.E., </w:t>
      </w:r>
      <w:proofErr w:type="spellStart"/>
      <w:r w:rsidRPr="007623E7">
        <w:rPr>
          <w:rFonts w:cs="CG Times"/>
          <w:sz w:val="22"/>
          <w:szCs w:val="22"/>
        </w:rPr>
        <w:t>Landauer</w:t>
      </w:r>
      <w:proofErr w:type="spellEnd"/>
      <w:r w:rsidRPr="007623E7">
        <w:rPr>
          <w:rFonts w:cs="CG Times"/>
          <w:sz w:val="22"/>
          <w:szCs w:val="22"/>
        </w:rPr>
        <w:t xml:space="preserve">, M.R., and </w:t>
      </w:r>
      <w:proofErr w:type="spellStart"/>
      <w:r w:rsidRPr="007623E7">
        <w:rPr>
          <w:rFonts w:cs="CG Times"/>
          <w:sz w:val="22"/>
          <w:szCs w:val="22"/>
        </w:rPr>
        <w:t>Mickley</w:t>
      </w:r>
      <w:proofErr w:type="spellEnd"/>
      <w:r w:rsidRPr="007623E7">
        <w:rPr>
          <w:rFonts w:cs="CG Times"/>
          <w:sz w:val="22"/>
          <w:szCs w:val="22"/>
        </w:rPr>
        <w:t xml:space="preserve">, G.A. “Ionizing Radiation,”  </w:t>
      </w:r>
      <w:r w:rsidRPr="007623E7">
        <w:rPr>
          <w:rFonts w:cs="CG Times"/>
          <w:sz w:val="22"/>
          <w:szCs w:val="22"/>
          <w:u w:val="single"/>
        </w:rPr>
        <w:t>Principles and Methods of Toxicology</w:t>
      </w:r>
      <w:r w:rsidRPr="007623E7">
        <w:rPr>
          <w:rFonts w:cs="CG Times"/>
          <w:sz w:val="22"/>
          <w:szCs w:val="22"/>
        </w:rPr>
        <w:t xml:space="preserve"> (A. Wallace Hayes, Ed.), 4</w:t>
      </w:r>
      <w:r w:rsidRPr="007623E7">
        <w:rPr>
          <w:rFonts w:cs="CG Times"/>
          <w:sz w:val="22"/>
          <w:szCs w:val="22"/>
          <w:vertAlign w:val="superscript"/>
        </w:rPr>
        <w:t>th</w:t>
      </w:r>
      <w:r w:rsidRPr="007623E7">
        <w:rPr>
          <w:rFonts w:cs="CG Times"/>
          <w:sz w:val="22"/>
          <w:szCs w:val="22"/>
        </w:rPr>
        <w:t xml:space="preserve"> Edition, Taylor and Francis (New York) pp. 699-772 (2001).</w:t>
      </w:r>
    </w:p>
    <w:p w:rsidR="00822117" w:rsidRPr="007623E7" w:rsidRDefault="00822117" w:rsidP="00822117">
      <w:pPr>
        <w:pStyle w:val="NoSpacing"/>
        <w:rPr>
          <w:rFonts w:ascii="Times New Roman" w:hAnsi="Times New Roman"/>
          <w:sz w:val="22"/>
          <w:szCs w:val="22"/>
        </w:rPr>
      </w:pPr>
      <w:r w:rsidRPr="007623E7">
        <w:rPr>
          <w:rFonts w:ascii="Times New Roman" w:hAnsi="Times New Roman"/>
          <w:i/>
          <w:iCs/>
          <w:sz w:val="22"/>
          <w:szCs w:val="22"/>
        </w:rPr>
        <w:t>Basic Disaster Life Support</w:t>
      </w:r>
      <w:r w:rsidRPr="007623E7">
        <w:rPr>
          <w:rFonts w:ascii="Times New Roman" w:hAnsi="Times New Roman"/>
          <w:sz w:val="22"/>
          <w:szCs w:val="22"/>
        </w:rPr>
        <w:t xml:space="preserve">, Version 2.5, American Medical Association, (Chicago, IL), [Dallas, C., Schwartz, R., Pepe, P., </w:t>
      </w:r>
      <w:proofErr w:type="spellStart"/>
      <w:r w:rsidRPr="007623E7">
        <w:rPr>
          <w:rFonts w:ascii="Times New Roman" w:hAnsi="Times New Roman"/>
          <w:sz w:val="22"/>
          <w:szCs w:val="22"/>
        </w:rPr>
        <w:t>Coule</w:t>
      </w:r>
      <w:proofErr w:type="spellEnd"/>
      <w:r w:rsidRPr="007623E7">
        <w:rPr>
          <w:rFonts w:ascii="Times New Roman" w:hAnsi="Times New Roman"/>
          <w:sz w:val="22"/>
          <w:szCs w:val="22"/>
        </w:rPr>
        <w:t xml:space="preserve">, P., </w:t>
      </w:r>
      <w:proofErr w:type="spellStart"/>
      <w:r w:rsidRPr="007623E7">
        <w:rPr>
          <w:rFonts w:ascii="Times New Roman" w:hAnsi="Times New Roman"/>
          <w:sz w:val="22"/>
          <w:szCs w:val="22"/>
        </w:rPr>
        <w:t>Sweinton</w:t>
      </w:r>
      <w:proofErr w:type="spellEnd"/>
      <w:r w:rsidRPr="007623E7">
        <w:rPr>
          <w:rFonts w:ascii="Times New Roman" w:hAnsi="Times New Roman"/>
          <w:sz w:val="22"/>
          <w:szCs w:val="22"/>
        </w:rPr>
        <w:t xml:space="preserve">, R., James, J., </w:t>
      </w:r>
      <w:proofErr w:type="spellStart"/>
      <w:r w:rsidRPr="007623E7">
        <w:rPr>
          <w:rFonts w:ascii="Times New Roman" w:hAnsi="Times New Roman"/>
          <w:sz w:val="22"/>
          <w:szCs w:val="22"/>
        </w:rPr>
        <w:t>Lillibridge</w:t>
      </w:r>
      <w:proofErr w:type="spellEnd"/>
      <w:r w:rsidRPr="007623E7">
        <w:rPr>
          <w:rFonts w:ascii="Times New Roman" w:hAnsi="Times New Roman"/>
          <w:sz w:val="22"/>
          <w:szCs w:val="22"/>
        </w:rPr>
        <w:t>, S., Editors], (2003), over 200,000 physicians, nurses, paramedics, pharmacists, veterinarians, and public health personnel have taken this 8 hour course with this book in all 50 states and 17 nations.</w:t>
      </w:r>
    </w:p>
    <w:p w:rsidR="0082211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“Nuclear Detonation,” Chapter 18, </w:t>
      </w:r>
      <w:r w:rsidRPr="007623E7">
        <w:rPr>
          <w:rFonts w:ascii="Times New Roman" w:hAnsi="Times New Roman"/>
          <w:sz w:val="22"/>
          <w:szCs w:val="22"/>
          <w:u w:val="single"/>
        </w:rPr>
        <w:t>Medical Response to Terrorism</w:t>
      </w:r>
      <w:r w:rsidRPr="007623E7">
        <w:rPr>
          <w:rFonts w:ascii="Times New Roman" w:hAnsi="Times New Roman"/>
          <w:sz w:val="22"/>
          <w:szCs w:val="22"/>
        </w:rPr>
        <w:t xml:space="preserve">, (Keyes, C., Pepe, P., </w:t>
      </w:r>
      <w:proofErr w:type="spellStart"/>
      <w:r w:rsidRPr="007623E7">
        <w:rPr>
          <w:rFonts w:ascii="Times New Roman" w:hAnsi="Times New Roman"/>
          <w:sz w:val="22"/>
          <w:szCs w:val="22"/>
        </w:rPr>
        <w:t>Swienton</w:t>
      </w:r>
      <w:proofErr w:type="spellEnd"/>
      <w:r w:rsidRPr="007623E7">
        <w:rPr>
          <w:rFonts w:ascii="Times New Roman" w:hAnsi="Times New Roman"/>
          <w:sz w:val="22"/>
          <w:szCs w:val="22"/>
        </w:rPr>
        <w:t>, R., Schwartz, R., Ed.), Medical Response to Terrorism (Lippincott, New York), pp. 174 – 185 (2004).</w:t>
      </w:r>
    </w:p>
    <w:p w:rsidR="00822117" w:rsidRPr="007623E7" w:rsidRDefault="00822117" w:rsidP="00822117">
      <w:pPr>
        <w:pStyle w:val="NoSpacing"/>
        <w:rPr>
          <w:rFonts w:ascii="Times New Roman" w:hAnsi="Times New Roman"/>
          <w:sz w:val="22"/>
          <w:szCs w:val="22"/>
        </w:rPr>
      </w:pPr>
      <w:r>
        <w:rPr>
          <w:rFonts w:ascii="Times New Roman" w:hAnsi="Times New Roman"/>
          <w:sz w:val="22"/>
          <w:szCs w:val="22"/>
        </w:rPr>
        <w:t>Dallas, C.E., Mass casualty response to nuclear weapons: updated lessons from Chernobyl and Hiroshima/Nagasaki, World Ecology Report 18(2): 20-22 (2006).</w:t>
      </w:r>
    </w:p>
    <w:p w:rsidR="00822117" w:rsidRPr="007623E7" w:rsidRDefault="00822117" w:rsidP="00822117">
      <w:pPr>
        <w:rPr>
          <w:sz w:val="22"/>
          <w:szCs w:val="22"/>
        </w:rPr>
      </w:pPr>
      <w:r w:rsidRPr="007623E7">
        <w:rPr>
          <w:sz w:val="22"/>
          <w:szCs w:val="22"/>
        </w:rPr>
        <w:t xml:space="preserve">Bell, W.C. and Dallas, C.E. Vulnerability of populations and the urban health care systems to nuclear weapon attack – examples from four American cities.  </w:t>
      </w:r>
      <w:r w:rsidRPr="007623E7">
        <w:rPr>
          <w:sz w:val="22"/>
          <w:szCs w:val="22"/>
          <w:u w:val="single"/>
        </w:rPr>
        <w:t xml:space="preserve">International Journal of Health </w:t>
      </w:r>
      <w:proofErr w:type="spellStart"/>
      <w:r w:rsidRPr="007623E7">
        <w:rPr>
          <w:sz w:val="22"/>
          <w:szCs w:val="22"/>
          <w:u w:val="single"/>
        </w:rPr>
        <w:t>Geographics</w:t>
      </w:r>
      <w:proofErr w:type="spellEnd"/>
      <w:r w:rsidRPr="007623E7">
        <w:rPr>
          <w:sz w:val="22"/>
          <w:szCs w:val="22"/>
        </w:rPr>
        <w:t xml:space="preserve"> 6:5 pp1-33 (2007).  </w:t>
      </w:r>
    </w:p>
    <w:p w:rsidR="00822117" w:rsidRPr="007623E7" w:rsidRDefault="00822117" w:rsidP="00822117">
      <w:pPr>
        <w:rPr>
          <w:sz w:val="22"/>
          <w:szCs w:val="22"/>
        </w:rPr>
      </w:pPr>
      <w:proofErr w:type="spellStart"/>
      <w:r w:rsidRPr="007623E7">
        <w:rPr>
          <w:sz w:val="22"/>
          <w:szCs w:val="22"/>
        </w:rPr>
        <w:t>Coule</w:t>
      </w:r>
      <w:proofErr w:type="spellEnd"/>
      <w:r w:rsidRPr="007623E7">
        <w:rPr>
          <w:sz w:val="22"/>
          <w:szCs w:val="22"/>
        </w:rPr>
        <w:t xml:space="preserve">, P.L., Schwartz, R.B., </w:t>
      </w:r>
      <w:proofErr w:type="spellStart"/>
      <w:r w:rsidRPr="007623E7">
        <w:rPr>
          <w:sz w:val="22"/>
          <w:szCs w:val="22"/>
        </w:rPr>
        <w:t>Swienton</w:t>
      </w:r>
      <w:proofErr w:type="spellEnd"/>
      <w:r w:rsidRPr="007623E7">
        <w:rPr>
          <w:sz w:val="22"/>
          <w:szCs w:val="22"/>
        </w:rPr>
        <w:t xml:space="preserve">, R. E., Mitchell, G., Dallas, C.E., and Pepe, P.E.  “Myths of Disaster Education: a Rebuttal”, </w:t>
      </w:r>
      <w:r w:rsidRPr="007623E7">
        <w:rPr>
          <w:sz w:val="22"/>
          <w:szCs w:val="22"/>
          <w:u w:val="single"/>
        </w:rPr>
        <w:t>Annals of Emergency Medicine</w:t>
      </w:r>
      <w:r w:rsidRPr="007623E7">
        <w:rPr>
          <w:sz w:val="22"/>
          <w:szCs w:val="22"/>
        </w:rPr>
        <w:t xml:space="preserve"> 49(2): 244-245 (2007).</w:t>
      </w:r>
    </w:p>
    <w:p w:rsidR="00822117" w:rsidRPr="007623E7" w:rsidRDefault="00822117" w:rsidP="00822117">
      <w:pPr>
        <w:rPr>
          <w:rFonts w:cs="CG Times"/>
          <w:sz w:val="22"/>
          <w:szCs w:val="22"/>
        </w:rPr>
      </w:pPr>
      <w:proofErr w:type="spellStart"/>
      <w:r w:rsidRPr="007623E7">
        <w:rPr>
          <w:rFonts w:cs="CG Times"/>
          <w:sz w:val="22"/>
          <w:szCs w:val="22"/>
        </w:rPr>
        <w:t>Cockerham</w:t>
      </w:r>
      <w:proofErr w:type="spellEnd"/>
      <w:r w:rsidRPr="007623E7">
        <w:rPr>
          <w:rFonts w:cs="CG Times"/>
          <w:sz w:val="22"/>
          <w:szCs w:val="22"/>
        </w:rPr>
        <w:t xml:space="preserve">, L.G., Walden, T.L., Dallas, C.E., </w:t>
      </w:r>
      <w:proofErr w:type="spellStart"/>
      <w:r w:rsidRPr="007623E7">
        <w:rPr>
          <w:rFonts w:cs="CG Times"/>
          <w:sz w:val="22"/>
          <w:szCs w:val="22"/>
        </w:rPr>
        <w:t>Mickley</w:t>
      </w:r>
      <w:proofErr w:type="spellEnd"/>
      <w:r w:rsidRPr="007623E7">
        <w:rPr>
          <w:rFonts w:cs="CG Times"/>
          <w:sz w:val="22"/>
          <w:szCs w:val="22"/>
        </w:rPr>
        <w:t xml:space="preserve">, G.A. and </w:t>
      </w:r>
      <w:proofErr w:type="spellStart"/>
      <w:r w:rsidRPr="007623E7">
        <w:rPr>
          <w:rFonts w:cs="CG Times"/>
          <w:sz w:val="22"/>
          <w:szCs w:val="22"/>
        </w:rPr>
        <w:t>Landauer</w:t>
      </w:r>
      <w:proofErr w:type="spellEnd"/>
      <w:r w:rsidRPr="007623E7">
        <w:rPr>
          <w:rFonts w:cs="CG Times"/>
          <w:sz w:val="22"/>
          <w:szCs w:val="22"/>
        </w:rPr>
        <w:t xml:space="preserve">, M.R.       </w:t>
      </w:r>
    </w:p>
    <w:p w:rsidR="00822117" w:rsidRPr="007623E7" w:rsidRDefault="00822117" w:rsidP="00822117">
      <w:pPr>
        <w:rPr>
          <w:sz w:val="22"/>
          <w:szCs w:val="22"/>
          <w:u w:val="single"/>
        </w:rPr>
      </w:pPr>
      <w:r w:rsidRPr="007623E7">
        <w:rPr>
          <w:rFonts w:cs="CG Times"/>
          <w:sz w:val="22"/>
          <w:szCs w:val="22"/>
        </w:rPr>
        <w:t>“Ionizing Radiation,</w:t>
      </w:r>
      <w:proofErr w:type="gramStart"/>
      <w:r w:rsidRPr="007623E7">
        <w:rPr>
          <w:rFonts w:cs="CG Times"/>
          <w:sz w:val="22"/>
          <w:szCs w:val="22"/>
        </w:rPr>
        <w:t xml:space="preserve">”  </w:t>
      </w:r>
      <w:r w:rsidRPr="007623E7">
        <w:rPr>
          <w:rFonts w:cs="CG Times"/>
          <w:sz w:val="22"/>
          <w:szCs w:val="22"/>
          <w:u w:val="single"/>
        </w:rPr>
        <w:t>Principles</w:t>
      </w:r>
      <w:proofErr w:type="gramEnd"/>
      <w:r w:rsidRPr="007623E7">
        <w:rPr>
          <w:rFonts w:cs="CG Times"/>
          <w:sz w:val="22"/>
          <w:szCs w:val="22"/>
          <w:u w:val="single"/>
        </w:rPr>
        <w:t xml:space="preserve"> and Methods of Toxicology</w:t>
      </w:r>
      <w:r w:rsidRPr="007623E7">
        <w:rPr>
          <w:rFonts w:cs="CG Times"/>
          <w:sz w:val="22"/>
          <w:szCs w:val="22"/>
        </w:rPr>
        <w:t xml:space="preserve"> (A. Wallace Hayes, Ed.), 5</w:t>
      </w:r>
      <w:r w:rsidRPr="007623E7">
        <w:rPr>
          <w:rFonts w:cs="CG Times"/>
          <w:sz w:val="22"/>
          <w:szCs w:val="22"/>
          <w:vertAlign w:val="superscript"/>
        </w:rPr>
        <w:t>th</w:t>
      </w:r>
      <w:r w:rsidRPr="007623E7">
        <w:rPr>
          <w:rFonts w:cs="CG Times"/>
          <w:sz w:val="22"/>
          <w:szCs w:val="22"/>
        </w:rPr>
        <w:t xml:space="preserve"> Edition, CRC Press (Boca Raton, Florida), pp. 897–982. (2007).</w:t>
      </w: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and Bell, W.C.  Prediction Modeling to Determine Medical Response to Urban Nuclear Attack.  </w:t>
      </w:r>
      <w:r w:rsidRPr="007623E7">
        <w:rPr>
          <w:rFonts w:ascii="Times New Roman" w:hAnsi="Times New Roman"/>
          <w:sz w:val="22"/>
          <w:szCs w:val="22"/>
          <w:u w:val="single"/>
        </w:rPr>
        <w:t>Disaster Medicine and Public Health Preparedness</w:t>
      </w:r>
      <w:r w:rsidRPr="007623E7">
        <w:rPr>
          <w:rFonts w:ascii="Times New Roman" w:hAnsi="Times New Roman"/>
          <w:sz w:val="22"/>
          <w:szCs w:val="22"/>
        </w:rPr>
        <w:t xml:space="preserve">, a journal of the American Medical Association Vol 1(2):80-89, (2007).  </w:t>
      </w: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and Bell, W.C. Effects of a 10-kt IND detonation on human health and the area health care system: Effects on the area health care system.  </w:t>
      </w:r>
      <w:r w:rsidRPr="007623E7">
        <w:rPr>
          <w:rFonts w:ascii="Times New Roman" w:hAnsi="Times New Roman"/>
          <w:sz w:val="22"/>
          <w:szCs w:val="22"/>
          <w:u w:val="single"/>
        </w:rPr>
        <w:t>Assessing Medical Preparedness to Respond to a Terrorist Nuclear Event</w:t>
      </w:r>
      <w:r w:rsidRPr="007623E7">
        <w:rPr>
          <w:rFonts w:ascii="Times New Roman" w:hAnsi="Times New Roman"/>
          <w:sz w:val="22"/>
          <w:szCs w:val="22"/>
        </w:rPr>
        <w:t>, Institute of Medicine of the National Academy of Science, The National Academies Press (Washington, D.C.), pp. 20-26 (2009).</w:t>
      </w:r>
    </w:p>
    <w:p w:rsidR="00822117" w:rsidRDefault="00822117" w:rsidP="00822117">
      <w:pPr>
        <w:pStyle w:val="NoSpacing"/>
        <w:rPr>
          <w:rFonts w:ascii="Times New Roman" w:hAnsi="Times New Roman"/>
          <w:sz w:val="22"/>
          <w:szCs w:val="22"/>
        </w:rPr>
      </w:pPr>
    </w:p>
    <w:p w:rsidR="00822117" w:rsidRDefault="00822117" w:rsidP="00822117">
      <w:pPr>
        <w:pStyle w:val="NoSpacing"/>
        <w:rPr>
          <w:rFonts w:ascii="Times New Roman" w:hAnsi="Times New Roman"/>
          <w:sz w:val="22"/>
          <w:szCs w:val="22"/>
        </w:rPr>
      </w:pPr>
    </w:p>
    <w:p w:rsidR="00822117" w:rsidRDefault="00822117" w:rsidP="00822117">
      <w:pPr>
        <w:pStyle w:val="NoSpacing"/>
        <w:rPr>
          <w:rFonts w:ascii="Times New Roman" w:hAnsi="Times New Roman"/>
          <w:sz w:val="22"/>
          <w:szCs w:val="22"/>
        </w:rPr>
      </w:pP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and </w:t>
      </w:r>
      <w:proofErr w:type="spellStart"/>
      <w:r w:rsidRPr="007623E7">
        <w:rPr>
          <w:rFonts w:ascii="Times New Roman" w:hAnsi="Times New Roman"/>
          <w:sz w:val="22"/>
          <w:szCs w:val="22"/>
        </w:rPr>
        <w:t>Burkle</w:t>
      </w:r>
      <w:proofErr w:type="spellEnd"/>
      <w:r w:rsidRPr="007623E7">
        <w:rPr>
          <w:rFonts w:ascii="Times New Roman" w:hAnsi="Times New Roman"/>
          <w:sz w:val="22"/>
          <w:szCs w:val="22"/>
        </w:rPr>
        <w:t xml:space="preserve">, F.M. Nuclear War in the Middle East:  Where is the Voice of Medicine and Public Health?  </w:t>
      </w:r>
      <w:r w:rsidRPr="007623E7">
        <w:rPr>
          <w:rFonts w:ascii="Times New Roman" w:hAnsi="Times New Roman"/>
          <w:sz w:val="22"/>
          <w:szCs w:val="22"/>
          <w:u w:val="single"/>
        </w:rPr>
        <w:t>Prehospital and Disaster Medicine</w:t>
      </w:r>
      <w:r w:rsidRPr="007623E7">
        <w:rPr>
          <w:rFonts w:ascii="Times New Roman" w:hAnsi="Times New Roman"/>
          <w:sz w:val="22"/>
          <w:szCs w:val="22"/>
        </w:rPr>
        <w:t xml:space="preserve">, Available on CJO 2011 </w:t>
      </w:r>
      <w:proofErr w:type="spellStart"/>
      <w:r w:rsidRPr="007623E7">
        <w:rPr>
          <w:rFonts w:ascii="Times New Roman" w:hAnsi="Times New Roman"/>
          <w:sz w:val="22"/>
          <w:szCs w:val="22"/>
        </w:rPr>
        <w:t>doi</w:t>
      </w:r>
      <w:proofErr w:type="spellEnd"/>
      <w:r w:rsidRPr="007623E7">
        <w:rPr>
          <w:rFonts w:ascii="Times New Roman" w:hAnsi="Times New Roman"/>
          <w:sz w:val="22"/>
          <w:szCs w:val="22"/>
        </w:rPr>
        <w:t>: 10.1017/S1049023X11006613 (2011).</w:t>
      </w:r>
    </w:p>
    <w:p w:rsidR="00822117" w:rsidRPr="007623E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Medical Lessons Learned From Chernobyl Relative to Nuclear Detonations and Failed Nuclear Reactors </w:t>
      </w:r>
      <w:r w:rsidRPr="007623E7">
        <w:rPr>
          <w:rFonts w:ascii="Times New Roman" w:hAnsi="Times New Roman"/>
          <w:sz w:val="22"/>
          <w:szCs w:val="22"/>
          <w:u w:val="single"/>
        </w:rPr>
        <w:t>Disaster Medicine and Public Health Preparedness</w:t>
      </w:r>
      <w:r w:rsidRPr="007623E7">
        <w:rPr>
          <w:rFonts w:ascii="Times New Roman" w:hAnsi="Times New Roman"/>
          <w:sz w:val="22"/>
          <w:szCs w:val="22"/>
        </w:rPr>
        <w:t xml:space="preserve">, a journal of the American Medical Association, 6: 330-334 (2012). </w:t>
      </w:r>
    </w:p>
    <w:p w:rsidR="00822117" w:rsidRPr="007623E7" w:rsidRDefault="00822117" w:rsidP="00822117">
      <w:pPr>
        <w:pStyle w:val="Default"/>
        <w:rPr>
          <w:sz w:val="22"/>
          <w:szCs w:val="22"/>
        </w:rPr>
      </w:pPr>
      <w:r w:rsidRPr="007623E7">
        <w:rPr>
          <w:sz w:val="22"/>
          <w:szCs w:val="22"/>
        </w:rPr>
        <w:t xml:space="preserve">Dallas, C.E.  “Medical Training for Nuclear and Radiological Events:  The Atomic Age Returns”, </w:t>
      </w:r>
      <w:r w:rsidRPr="007623E7">
        <w:rPr>
          <w:sz w:val="22"/>
          <w:szCs w:val="22"/>
          <w:u w:val="single"/>
        </w:rPr>
        <w:t>Disaster Medicine and Public Health Preparedness</w:t>
      </w:r>
      <w:r w:rsidRPr="007623E7">
        <w:rPr>
          <w:sz w:val="22"/>
          <w:szCs w:val="22"/>
        </w:rPr>
        <w:t>, 7:  441-442 (2013).</w:t>
      </w:r>
    </w:p>
    <w:p w:rsidR="00822117" w:rsidRDefault="00822117" w:rsidP="00822117">
      <w:pPr>
        <w:pStyle w:val="NoSpacing"/>
        <w:rPr>
          <w:rFonts w:ascii="Times New Roman" w:hAnsi="Times New Roman"/>
          <w:sz w:val="22"/>
          <w:szCs w:val="22"/>
        </w:rPr>
      </w:pPr>
      <w:r w:rsidRPr="007623E7">
        <w:rPr>
          <w:rFonts w:ascii="Times New Roman" w:hAnsi="Times New Roman"/>
          <w:sz w:val="22"/>
          <w:szCs w:val="22"/>
        </w:rPr>
        <w:t xml:space="preserve">Dallas, C.E, Bell, W., Stewart, D., Caruso, A. and </w:t>
      </w:r>
      <w:proofErr w:type="spellStart"/>
      <w:r w:rsidRPr="007623E7">
        <w:rPr>
          <w:rFonts w:ascii="Times New Roman" w:hAnsi="Times New Roman"/>
          <w:sz w:val="22"/>
          <w:szCs w:val="22"/>
        </w:rPr>
        <w:t>Burkle</w:t>
      </w:r>
      <w:proofErr w:type="spellEnd"/>
      <w:r w:rsidRPr="007623E7">
        <w:rPr>
          <w:rFonts w:ascii="Times New Roman" w:hAnsi="Times New Roman"/>
          <w:sz w:val="22"/>
          <w:szCs w:val="22"/>
        </w:rPr>
        <w:t xml:space="preserve">, F.M. “Nuclear War between Israel and Iran: lethality beyond the pale”, </w:t>
      </w:r>
      <w:r w:rsidRPr="007623E7">
        <w:rPr>
          <w:rFonts w:ascii="Times New Roman" w:hAnsi="Times New Roman"/>
          <w:sz w:val="22"/>
          <w:szCs w:val="22"/>
          <w:u w:val="single"/>
        </w:rPr>
        <w:t xml:space="preserve">Conflict and Health </w:t>
      </w:r>
      <w:r w:rsidRPr="007623E7">
        <w:rPr>
          <w:rFonts w:ascii="Times New Roman" w:hAnsi="Times New Roman"/>
          <w:sz w:val="22"/>
          <w:szCs w:val="22"/>
        </w:rPr>
        <w:t>7:10 (2013).</w:t>
      </w:r>
    </w:p>
    <w:p w:rsidR="00822117" w:rsidRPr="007623E7" w:rsidRDefault="00822117" w:rsidP="00822117">
      <w:pPr>
        <w:pStyle w:val="Default"/>
        <w:rPr>
          <w:sz w:val="22"/>
          <w:szCs w:val="22"/>
        </w:rPr>
      </w:pPr>
      <w:proofErr w:type="spellStart"/>
      <w:r w:rsidRPr="00C12D9C">
        <w:rPr>
          <w:sz w:val="22"/>
          <w:szCs w:val="22"/>
        </w:rPr>
        <w:t>Burkle</w:t>
      </w:r>
      <w:proofErr w:type="spellEnd"/>
      <w:r w:rsidRPr="00C12D9C">
        <w:rPr>
          <w:sz w:val="22"/>
          <w:szCs w:val="22"/>
        </w:rPr>
        <w:t xml:space="preserve">, F.M. and Dallas, C.E. “Developing a Nuclear Global Health Workforce </w:t>
      </w:r>
      <w:proofErr w:type="gramStart"/>
      <w:r w:rsidRPr="00C12D9C">
        <w:rPr>
          <w:sz w:val="22"/>
          <w:szCs w:val="22"/>
        </w:rPr>
        <w:t>Amid</w:t>
      </w:r>
      <w:proofErr w:type="gramEnd"/>
      <w:r w:rsidRPr="00C12D9C">
        <w:rPr>
          <w:sz w:val="22"/>
          <w:szCs w:val="22"/>
        </w:rPr>
        <w:t xml:space="preserve"> the Increasing Threat of a Nuclear Crisis”, </w:t>
      </w:r>
      <w:r w:rsidRPr="00C12D9C">
        <w:rPr>
          <w:sz w:val="22"/>
          <w:szCs w:val="22"/>
          <w:u w:val="single"/>
        </w:rPr>
        <w:t xml:space="preserve">Disaster Medicine and Public Health Preparedness 9 </w:t>
      </w:r>
      <w:proofErr w:type="spellStart"/>
      <w:r w:rsidRPr="00C12D9C">
        <w:rPr>
          <w:sz w:val="22"/>
          <w:szCs w:val="22"/>
          <w:lang w:val="en-GB"/>
        </w:rPr>
        <w:t>doi</w:t>
      </w:r>
      <w:proofErr w:type="spellEnd"/>
      <w:r w:rsidRPr="00C12D9C">
        <w:rPr>
          <w:sz w:val="22"/>
          <w:szCs w:val="22"/>
          <w:lang w:val="en-GB"/>
        </w:rPr>
        <w:t>:</w:t>
      </w:r>
      <w:hyperlink r:id="rId9" w:tgtFrame="_blank" w:history="1">
        <w:r w:rsidRPr="00C12D9C">
          <w:rPr>
            <w:rStyle w:val="Hyperlink"/>
            <w:color w:val="auto"/>
            <w:sz w:val="22"/>
            <w:szCs w:val="22"/>
            <w:lang w:val="en-GB"/>
          </w:rPr>
          <w:t xml:space="preserve"> http://dx.doi.org/10.1017/dmp.2015.125</w:t>
        </w:r>
      </w:hyperlink>
      <w:r w:rsidRPr="00C12D9C">
        <w:rPr>
          <w:color w:val="auto"/>
          <w:sz w:val="22"/>
          <w:szCs w:val="22"/>
          <w:lang w:val="en-GB"/>
        </w:rPr>
        <w:t xml:space="preserve">, </w:t>
      </w:r>
      <w:r>
        <w:rPr>
          <w:sz w:val="22"/>
          <w:szCs w:val="22"/>
          <w:lang w:val="en-GB"/>
        </w:rPr>
        <w:t xml:space="preserve">16 pages </w:t>
      </w:r>
      <w:r w:rsidRPr="00C12D9C">
        <w:rPr>
          <w:sz w:val="22"/>
          <w:szCs w:val="22"/>
          <w:u w:val="single"/>
        </w:rPr>
        <w:t>(2015)</w:t>
      </w:r>
    </w:p>
    <w:p w:rsidR="00822117" w:rsidRPr="007623E7" w:rsidRDefault="00822117" w:rsidP="00822117">
      <w:pPr>
        <w:pStyle w:val="NoSpacing"/>
        <w:rPr>
          <w:rFonts w:ascii="Times New Roman" w:hAnsi="Times New Roman"/>
          <w:b/>
          <w:bCs/>
          <w:sz w:val="22"/>
          <w:szCs w:val="22"/>
        </w:rPr>
      </w:pPr>
    </w:p>
    <w:p w:rsidR="00822117" w:rsidRPr="007623E7" w:rsidRDefault="00822117" w:rsidP="00822117">
      <w:pPr>
        <w:rPr>
          <w:rFonts w:cs="CG Times"/>
          <w:sz w:val="22"/>
          <w:szCs w:val="22"/>
        </w:rPr>
      </w:pPr>
      <w:r w:rsidRPr="00795809">
        <w:rPr>
          <w:rFonts w:cs="CG Times"/>
          <w:b/>
          <w:sz w:val="22"/>
          <w:szCs w:val="22"/>
        </w:rPr>
        <w:t>Research</w:t>
      </w:r>
      <w:r w:rsidRPr="007623E7">
        <w:rPr>
          <w:rFonts w:cs="CG Times"/>
          <w:b/>
          <w:sz w:val="22"/>
          <w:szCs w:val="22"/>
        </w:rPr>
        <w:t xml:space="preserve"> and Training Support</w:t>
      </w:r>
      <w:r w:rsidRPr="007623E7">
        <w:rPr>
          <w:rFonts w:cs="CG Times"/>
          <w:sz w:val="22"/>
          <w:szCs w:val="22"/>
        </w:rPr>
        <w:t xml:space="preserve"> (Selected from the last 10 years only)</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sz w:val="22"/>
          <w:szCs w:val="22"/>
        </w:rPr>
        <w:t>U.S. Department of Health and Human Services (HHS)/ Centers for Disease Control and Prevention (CDC), “Center for Mass Destruction Defense, a CDC Specialty Center for Public Health Preparedness”, 8/1/02-7/31/07, $2,558,959, Principal Investigator.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color w:val="000000"/>
          <w:sz w:val="22"/>
          <w:szCs w:val="22"/>
          <w:lang w:bidi="yi-Hebr"/>
        </w:rPr>
        <w:t xml:space="preserve">U.S. Department of Health and Human Services (HHS) Office of the Assistant Secretary for Preparedness and Response </w:t>
      </w:r>
      <w:r w:rsidRPr="007623E7">
        <w:rPr>
          <w:rFonts w:cs="CG Times"/>
          <w:sz w:val="22"/>
          <w:szCs w:val="22"/>
        </w:rPr>
        <w:t>(HRSA #BTCDP 05-080)</w:t>
      </w:r>
      <w:r w:rsidRPr="007623E7">
        <w:rPr>
          <w:color w:val="000000"/>
          <w:sz w:val="22"/>
          <w:szCs w:val="22"/>
          <w:lang w:bidi="yi-Hebr"/>
        </w:rPr>
        <w:t>, “Bioterrorism Training and Curriculum Development Program”,</w:t>
      </w:r>
      <w:r w:rsidRPr="007623E7">
        <w:rPr>
          <w:sz w:val="22"/>
          <w:szCs w:val="22"/>
        </w:rPr>
        <w:t xml:space="preserve"> </w:t>
      </w:r>
      <w:r w:rsidRPr="007623E7">
        <w:rPr>
          <w:color w:val="000000"/>
          <w:sz w:val="22"/>
          <w:szCs w:val="22"/>
          <w:lang w:bidi="yi-Hebr"/>
        </w:rPr>
        <w:t>10/1/05 – 8/31/08, $3,298,894, Co-</w:t>
      </w:r>
      <w:r w:rsidRPr="007623E7">
        <w:rPr>
          <w:rFonts w:cs="CG Times"/>
          <w:sz w:val="22"/>
          <w:szCs w:val="22"/>
        </w:rPr>
        <w:t>Principal Investigator</w:t>
      </w:r>
      <w:r w:rsidRPr="007623E7">
        <w:rPr>
          <w:color w:val="000000"/>
          <w:sz w:val="22"/>
          <w:szCs w:val="22"/>
          <w:lang w:bidi="yi-Hebr"/>
        </w:rPr>
        <w:t>.</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 xml:space="preserve">State of Georgia Division of Public Health (DPH), “Regional Coordinating Hospital Emergency Preparedness Exercises”, 4/1/2006 – 10/1/2006, $284,000, </w:t>
      </w:r>
      <w:r w:rsidRPr="007623E7">
        <w:rPr>
          <w:rFonts w:cs="CG Times"/>
          <w:sz w:val="22"/>
          <w:szCs w:val="22"/>
        </w:rPr>
        <w:t>Principal Investigator</w:t>
      </w:r>
      <w:r w:rsidRPr="007623E7">
        <w:rPr>
          <w:sz w:val="22"/>
          <w:szCs w:val="22"/>
        </w:rPr>
        <w:t>.</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 xml:space="preserve">State of Georgia Division of Public Health (DPH), “State-wide Hospital Pandemic Flu Exercises”, 10/1/2006 – 8/30/2007, $605,000, </w:t>
      </w:r>
      <w:r w:rsidRPr="007623E7">
        <w:rPr>
          <w:rFonts w:cs="CG Times"/>
          <w:sz w:val="22"/>
          <w:szCs w:val="22"/>
        </w:rPr>
        <w:t>Principal Investigator</w:t>
      </w:r>
      <w:r w:rsidRPr="007623E7">
        <w:rPr>
          <w:sz w:val="22"/>
          <w:szCs w:val="22"/>
        </w:rPr>
        <w:t>.</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Georgia Emergency Management Agency (GEMA), “Area 7 All-Hazards Council (AHC), Emergency Management Committee, Regional Exercise Program Project”, 11/1/2007-1/31/2008, $75,000, Principal Investigator.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United States Department of Agriculture (USDA), “FSIS/FERN Food Emergency Management Program Cooperative Agreement”, 10/1/2008 – 9/30/2009, $700,000, Principal Investigator.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State of Georgia Division of Environmental Health, “Georgia Mass Fatality Plan”, 2/1/11 – 6/30/11, $200,000, Principal Investigator.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U.S. Department of Homeland Security (DHS), through Georgia Emergency Management Agency (GEMA), “Veterinary Medicine Training for the AMA Basic Disaster Life Support (BDLS) Curriculum:  Adding Veterinary Personnel to the “One Medicine” Concept in Emergency Preparedness”, 4/1/2007-1/31/2013, $842,000, Principal Investigator.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U.S. Assistant Secretary for Preparedness a</w:t>
      </w:r>
      <w:r>
        <w:rPr>
          <w:sz w:val="22"/>
          <w:szCs w:val="22"/>
        </w:rPr>
        <w:t xml:space="preserve">nd Response (ASPR), </w:t>
      </w:r>
      <w:r w:rsidRPr="007623E7">
        <w:rPr>
          <w:sz w:val="22"/>
          <w:szCs w:val="22"/>
        </w:rPr>
        <w:t>State of Georgia Division of Public Health (DPH), “Emergency Preparedness Planning, Training and Exercises for Georgia Identified Special Needs</w:t>
      </w:r>
      <w:r>
        <w:rPr>
          <w:sz w:val="22"/>
          <w:szCs w:val="22"/>
        </w:rPr>
        <w:t xml:space="preserve"> Populations</w:t>
      </w:r>
      <w:r w:rsidRPr="007623E7">
        <w:rPr>
          <w:sz w:val="22"/>
          <w:szCs w:val="22"/>
        </w:rPr>
        <w:t xml:space="preserve">”, 6/1/2007 – 12/31/2012, $1,663,000, </w:t>
      </w:r>
      <w:r w:rsidRPr="007623E7">
        <w:rPr>
          <w:rFonts w:cs="CG Times"/>
          <w:sz w:val="22"/>
          <w:szCs w:val="22"/>
        </w:rPr>
        <w:t>Principal Investigator</w:t>
      </w:r>
      <w:r w:rsidRPr="007623E7">
        <w:rPr>
          <w:sz w:val="22"/>
          <w:szCs w:val="22"/>
        </w:rPr>
        <w:t>.</w:t>
      </w:r>
    </w:p>
    <w:p w:rsidR="00822117" w:rsidRDefault="00822117" w:rsidP="00822117">
      <w:pPr>
        <w:pStyle w:val="ListParagraph"/>
        <w:ind w:left="360"/>
        <w:rPr>
          <w:sz w:val="22"/>
          <w:szCs w:val="22"/>
        </w:rPr>
      </w:pPr>
    </w:p>
    <w:p w:rsidR="00822117" w:rsidRDefault="00822117" w:rsidP="00822117">
      <w:pPr>
        <w:pStyle w:val="ListParagraph"/>
        <w:ind w:left="360"/>
        <w:rPr>
          <w:sz w:val="22"/>
          <w:szCs w:val="22"/>
        </w:rPr>
      </w:pPr>
    </w:p>
    <w:p w:rsidR="00822117" w:rsidRPr="00557A9A" w:rsidRDefault="00822117" w:rsidP="00822117">
      <w:pPr>
        <w:pStyle w:val="ListParagraph"/>
        <w:rPr>
          <w:rFonts w:cs="CG Times"/>
          <w:bCs/>
          <w:sz w:val="22"/>
          <w:szCs w:val="22"/>
        </w:rPr>
      </w:pP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 xml:space="preserve">U.S. Assistant Secretary for Preparedness </w:t>
      </w:r>
      <w:bookmarkStart w:id="0" w:name="_GoBack"/>
      <w:bookmarkEnd w:id="0"/>
      <w:r w:rsidRPr="007623E7">
        <w:rPr>
          <w:sz w:val="22"/>
          <w:szCs w:val="22"/>
        </w:rPr>
        <w:t xml:space="preserve">and Response (ASPR), through the State of Georgia Division of Public Health (DPH), “Georgia Hospital Emergency Preparedness Exercises”, 10/1/2007 – 6/30/2015, $5,079,000, </w:t>
      </w:r>
      <w:r w:rsidRPr="007623E7">
        <w:rPr>
          <w:rFonts w:cs="CG Times"/>
          <w:sz w:val="22"/>
          <w:szCs w:val="22"/>
        </w:rPr>
        <w:t>Principal Investigator</w:t>
      </w:r>
      <w:r w:rsidRPr="007623E7">
        <w:rPr>
          <w:sz w:val="22"/>
          <w:szCs w:val="22"/>
        </w:rPr>
        <w:t>.</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sz w:val="22"/>
          <w:szCs w:val="22"/>
        </w:rPr>
        <w:t xml:space="preserve">U.S. Department of Health and Human Services (DHHS), through the State of Georgia Division of Public Health (DPH), </w:t>
      </w:r>
      <w:r w:rsidRPr="007623E7">
        <w:rPr>
          <w:color w:val="000000"/>
          <w:sz w:val="22"/>
          <w:szCs w:val="22"/>
        </w:rPr>
        <w:t xml:space="preserve">Georgia Emergency Preparedness 2015-2016 (Hospital Preparedness and Ebola Emergency Training), 7/1/2015 – 12/31/2016, $1,206,000, Co-Principal Investigator. </w:t>
      </w:r>
    </w:p>
    <w:p w:rsidR="00822117" w:rsidRDefault="00822117" w:rsidP="00822117">
      <w:pPr>
        <w:rPr>
          <w:color w:val="000000"/>
          <w:sz w:val="22"/>
          <w:szCs w:val="22"/>
        </w:rPr>
      </w:pPr>
    </w:p>
    <w:p w:rsidR="00822117" w:rsidRPr="007623E7" w:rsidRDefault="00822117" w:rsidP="00822117">
      <w:pPr>
        <w:rPr>
          <w:b/>
          <w:color w:val="000000"/>
          <w:sz w:val="22"/>
          <w:szCs w:val="22"/>
        </w:rPr>
      </w:pPr>
      <w:r w:rsidRPr="007623E7">
        <w:rPr>
          <w:b/>
          <w:color w:val="000000"/>
          <w:sz w:val="22"/>
          <w:szCs w:val="22"/>
        </w:rPr>
        <w:t>Honors</w:t>
      </w:r>
    </w:p>
    <w:p w:rsidR="00822117" w:rsidRPr="00795809" w:rsidRDefault="00822117" w:rsidP="00822117">
      <w:pPr>
        <w:pStyle w:val="ListParagraph"/>
        <w:numPr>
          <w:ilvl w:val="0"/>
          <w:numId w:val="3"/>
        </w:numPr>
        <w:autoSpaceDE w:val="0"/>
        <w:autoSpaceDN w:val="0"/>
        <w:adjustRightInd w:val="0"/>
        <w:rPr>
          <w:rFonts w:cs="CG Times"/>
          <w:bCs/>
        </w:rPr>
      </w:pPr>
      <w:r w:rsidRPr="00795809">
        <w:rPr>
          <w:rFonts w:cs="CG Times"/>
          <w:bCs/>
        </w:rPr>
        <w:t>Ron J. Anderson Public Service Award, American College of Emergency Physicians,  National Emergency Medical Services State of the Science Conference, February, 2016</w:t>
      </w:r>
    </w:p>
    <w:p w:rsidR="00822117" w:rsidRPr="00795809" w:rsidRDefault="00822117" w:rsidP="00822117">
      <w:pPr>
        <w:pStyle w:val="ListParagraph"/>
        <w:numPr>
          <w:ilvl w:val="0"/>
          <w:numId w:val="3"/>
        </w:numPr>
        <w:autoSpaceDE w:val="0"/>
        <w:autoSpaceDN w:val="0"/>
        <w:adjustRightInd w:val="0"/>
      </w:pPr>
      <w:r w:rsidRPr="00795809">
        <w:t>Chancellor’s Outstanding Global Impact Research Award, University System of Georgia (competitive award for all 35 public colleges, universities in Georgia), November, 2015</w:t>
      </w:r>
    </w:p>
    <w:p w:rsidR="00822117" w:rsidRPr="00795809" w:rsidRDefault="00822117" w:rsidP="00822117">
      <w:pPr>
        <w:pStyle w:val="ListParagraph"/>
        <w:numPr>
          <w:ilvl w:val="0"/>
          <w:numId w:val="3"/>
        </w:numPr>
        <w:autoSpaceDE w:val="0"/>
        <w:autoSpaceDN w:val="0"/>
        <w:adjustRightInd w:val="0"/>
        <w:rPr>
          <w:rFonts w:cs="CG Times"/>
          <w:bCs/>
        </w:rPr>
      </w:pPr>
      <w:r w:rsidRPr="00795809">
        <w:rPr>
          <w:rFonts w:cs="CG Times"/>
          <w:bCs/>
        </w:rPr>
        <w:t>Honorable Mention (2</w:t>
      </w:r>
      <w:r w:rsidRPr="00795809">
        <w:rPr>
          <w:rFonts w:cs="CG Times"/>
          <w:bCs/>
          <w:vertAlign w:val="superscript"/>
        </w:rPr>
        <w:t>nd</w:t>
      </w:r>
      <w:r w:rsidRPr="00795809">
        <w:rPr>
          <w:rFonts w:cs="CG Times"/>
          <w:bCs/>
        </w:rPr>
        <w:t xml:space="preserve"> Place), Outstanding Poster Award, 3</w:t>
      </w:r>
      <w:r w:rsidRPr="00795809">
        <w:rPr>
          <w:rFonts w:cs="CG Times"/>
          <w:bCs/>
          <w:vertAlign w:val="superscript"/>
        </w:rPr>
        <w:t>rd</w:t>
      </w:r>
      <w:r w:rsidRPr="00795809">
        <w:rPr>
          <w:rFonts w:cs="CG Times"/>
          <w:bCs/>
        </w:rPr>
        <w:t xml:space="preserve"> International Conference on Healthcare System Preparedness/Response to Emergencies &amp; Disasters, 2014, Israel</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bCs/>
          <w:sz w:val="22"/>
          <w:szCs w:val="22"/>
        </w:rPr>
        <w:t>Honorable Mention (2</w:t>
      </w:r>
      <w:r w:rsidRPr="007623E7">
        <w:rPr>
          <w:rFonts w:cs="CG Times"/>
          <w:bCs/>
          <w:sz w:val="22"/>
          <w:szCs w:val="22"/>
          <w:vertAlign w:val="superscript"/>
        </w:rPr>
        <w:t>nd</w:t>
      </w:r>
      <w:r w:rsidRPr="007623E7">
        <w:rPr>
          <w:rFonts w:cs="CG Times"/>
          <w:bCs/>
          <w:sz w:val="22"/>
          <w:szCs w:val="22"/>
        </w:rPr>
        <w:t xml:space="preserve"> Place), Outstanding Poster Award, 3</w:t>
      </w:r>
      <w:r w:rsidRPr="007623E7">
        <w:rPr>
          <w:rFonts w:cs="CG Times"/>
          <w:bCs/>
          <w:sz w:val="22"/>
          <w:szCs w:val="22"/>
          <w:vertAlign w:val="superscript"/>
        </w:rPr>
        <w:t>rd</w:t>
      </w:r>
      <w:r w:rsidRPr="007623E7">
        <w:rPr>
          <w:rFonts w:cs="CG Times"/>
          <w:bCs/>
          <w:sz w:val="22"/>
          <w:szCs w:val="22"/>
        </w:rPr>
        <w:t xml:space="preserve"> International Conference on Healthcare System Preparedness/Response to Emergencies &amp; Disasters, 2014, Israel</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sz w:val="22"/>
          <w:szCs w:val="22"/>
        </w:rPr>
        <w:t>Public Health Service Award, University of Georgia College of Public Health, 2009</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bCs/>
          <w:sz w:val="22"/>
          <w:szCs w:val="22"/>
        </w:rPr>
        <w:t>Delta Omega National Public Health Honor Society Member</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bCs/>
          <w:sz w:val="22"/>
          <w:szCs w:val="22"/>
        </w:rPr>
        <w:t>U.S. Senate Homeland Security Committee Presentation on Medical Outcomes of Nuclear Detonation in Washington, DC, 2008</w:t>
      </w:r>
    </w:p>
    <w:p w:rsidR="00822117" w:rsidRPr="007623E7" w:rsidRDefault="00822117" w:rsidP="00822117">
      <w:pPr>
        <w:pStyle w:val="ListParagraph"/>
        <w:numPr>
          <w:ilvl w:val="0"/>
          <w:numId w:val="3"/>
        </w:numPr>
        <w:autoSpaceDE w:val="0"/>
        <w:autoSpaceDN w:val="0"/>
        <w:adjustRightInd w:val="0"/>
        <w:rPr>
          <w:rFonts w:cs="CG Times"/>
          <w:bCs/>
          <w:sz w:val="22"/>
          <w:szCs w:val="22"/>
        </w:rPr>
      </w:pPr>
      <w:r w:rsidRPr="007623E7">
        <w:rPr>
          <w:rFonts w:cs="CG Times"/>
          <w:bCs/>
          <w:sz w:val="22"/>
          <w:szCs w:val="22"/>
        </w:rPr>
        <w:t>Invited Presentations on Lessons Learned from a Decade of Chernobyl Research at the United Nations, 1996, 2006, 2008</w:t>
      </w:r>
    </w:p>
    <w:p w:rsidR="00822117" w:rsidRPr="007623E7" w:rsidRDefault="00822117" w:rsidP="00822117">
      <w:pPr>
        <w:pStyle w:val="ListParagraph"/>
        <w:numPr>
          <w:ilvl w:val="0"/>
          <w:numId w:val="3"/>
        </w:numPr>
        <w:autoSpaceDE w:val="0"/>
        <w:autoSpaceDN w:val="0"/>
        <w:adjustRightInd w:val="0"/>
        <w:rPr>
          <w:rFonts w:cs="CG Times"/>
          <w:sz w:val="22"/>
          <w:szCs w:val="22"/>
        </w:rPr>
      </w:pPr>
      <w:r w:rsidRPr="007623E7">
        <w:rPr>
          <w:rFonts w:cs="CG Times"/>
          <w:sz w:val="22"/>
          <w:szCs w:val="22"/>
        </w:rPr>
        <w:t>Founding Board Member, American Medical Association, National Disaster Life Support Executive Committee (2002-2012)</w:t>
      </w:r>
    </w:p>
    <w:p w:rsidR="00822117" w:rsidRPr="007623E7" w:rsidRDefault="00822117" w:rsidP="00822117">
      <w:pPr>
        <w:pStyle w:val="ListParagraph"/>
        <w:numPr>
          <w:ilvl w:val="0"/>
          <w:numId w:val="3"/>
        </w:numPr>
        <w:autoSpaceDE w:val="0"/>
        <w:autoSpaceDN w:val="0"/>
        <w:adjustRightInd w:val="0"/>
        <w:rPr>
          <w:rFonts w:cs="CG Times"/>
          <w:sz w:val="22"/>
          <w:szCs w:val="22"/>
        </w:rPr>
      </w:pPr>
      <w:r w:rsidRPr="007623E7">
        <w:rPr>
          <w:rFonts w:cs="CG Times"/>
          <w:sz w:val="22"/>
          <w:szCs w:val="22"/>
        </w:rPr>
        <w:t>President, Southeastern Chapter of the Society of Toxicology, 1995-1996</w:t>
      </w:r>
    </w:p>
    <w:p w:rsidR="00822117" w:rsidRDefault="00822117" w:rsidP="00822117">
      <w:pPr>
        <w:pStyle w:val="ListParagraph"/>
        <w:numPr>
          <w:ilvl w:val="0"/>
          <w:numId w:val="3"/>
        </w:numPr>
        <w:autoSpaceDE w:val="0"/>
        <w:autoSpaceDN w:val="0"/>
        <w:adjustRightInd w:val="0"/>
        <w:rPr>
          <w:rFonts w:cs="CG Times"/>
          <w:sz w:val="22"/>
          <w:szCs w:val="22"/>
        </w:rPr>
      </w:pPr>
      <w:r w:rsidRPr="007623E7">
        <w:rPr>
          <w:rFonts w:cs="CG Times"/>
          <w:sz w:val="22"/>
          <w:szCs w:val="22"/>
        </w:rPr>
        <w:t>Richard B. Russell Undergraduate Teaching Award for the University of Georgia (University-Wide Undergraduate Teaching Award), May, 1994</w:t>
      </w:r>
    </w:p>
    <w:p w:rsidR="00822117" w:rsidRPr="004C2FF7" w:rsidRDefault="00822117" w:rsidP="00822117">
      <w:pPr>
        <w:pStyle w:val="ListParagraph"/>
        <w:numPr>
          <w:ilvl w:val="0"/>
          <w:numId w:val="3"/>
        </w:numPr>
        <w:autoSpaceDE w:val="0"/>
        <w:autoSpaceDN w:val="0"/>
        <w:adjustRightInd w:val="0"/>
        <w:rPr>
          <w:rFonts w:cs="CG Times"/>
          <w:sz w:val="22"/>
          <w:szCs w:val="22"/>
        </w:rPr>
      </w:pPr>
      <w:r w:rsidRPr="004C2FF7">
        <w:rPr>
          <w:rFonts w:cs="CG Times"/>
          <w:sz w:val="22"/>
          <w:szCs w:val="22"/>
        </w:rPr>
        <w:t>Teacher of the Year, University of Georgia College of Pharmacy,</w:t>
      </w:r>
    </w:p>
    <w:p w:rsidR="00A2608C" w:rsidRDefault="00A2608C" w:rsidP="00931210">
      <w:pPr>
        <w:jc w:val="both"/>
        <w:rPr>
          <w:sz w:val="23"/>
          <w:szCs w:val="23"/>
        </w:rPr>
      </w:pPr>
    </w:p>
    <w:p w:rsidR="00A2608C" w:rsidRDefault="00A2608C" w:rsidP="00AB7A56">
      <w:pPr>
        <w:jc w:val="both"/>
        <w:rPr>
          <w:sz w:val="23"/>
          <w:szCs w:val="23"/>
        </w:rPr>
      </w:pPr>
    </w:p>
    <w:sectPr w:rsidR="00A2608C" w:rsidSect="00F7698E">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51" w:rsidRDefault="00632151">
      <w:r>
        <w:separator/>
      </w:r>
    </w:p>
  </w:endnote>
  <w:endnote w:type="continuationSeparator" w:id="0">
    <w:p w:rsidR="00632151" w:rsidRDefault="0063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56" w:rsidRDefault="00AB7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03" w:rsidRPr="00682697" w:rsidRDefault="00952B03" w:rsidP="00F7698E">
    <w:pPr>
      <w:pStyle w:val="Footer"/>
      <w:jc w:val="center"/>
      <w:rPr>
        <w:sz w:val="18"/>
      </w:rPr>
    </w:pPr>
    <w:r>
      <w:rPr>
        <w:sz w:val="18"/>
      </w:rPr>
      <w:t xml:space="preserve">Barrow Hall, Room 001 </w:t>
    </w:r>
    <w:r w:rsidRPr="00682697">
      <w:rPr>
        <w:sz w:val="18"/>
      </w:rPr>
      <w:sym w:font="Symbol" w:char="F0B7"/>
    </w:r>
    <w:r>
      <w:rPr>
        <w:sz w:val="18"/>
      </w:rPr>
      <w:t xml:space="preserve"> 115 D.W. Brooks Drive</w:t>
    </w:r>
    <w:r w:rsidRPr="00682697">
      <w:rPr>
        <w:sz w:val="18"/>
      </w:rPr>
      <w:t xml:space="preserve"> </w:t>
    </w:r>
    <w:r w:rsidRPr="00682697">
      <w:rPr>
        <w:sz w:val="18"/>
      </w:rPr>
      <w:sym w:font="Symbol" w:char="F0B7"/>
    </w:r>
    <w:r>
      <w:rPr>
        <w:sz w:val="18"/>
      </w:rPr>
      <w:t xml:space="preserve"> Athens, Georgia 30602-2403</w:t>
    </w:r>
    <w:r w:rsidRPr="00682697">
      <w:rPr>
        <w:sz w:val="18"/>
      </w:rPr>
      <w:t xml:space="preserve"> </w:t>
    </w:r>
    <w:r w:rsidRPr="00682697">
      <w:rPr>
        <w:sz w:val="18"/>
      </w:rPr>
      <w:sym w:font="Symbol" w:char="F0B7"/>
    </w:r>
    <w:r w:rsidRPr="00682697">
      <w:rPr>
        <w:sz w:val="18"/>
      </w:rPr>
      <w:t xml:space="preserve"> USA</w:t>
    </w:r>
  </w:p>
  <w:p w:rsidR="00952B03" w:rsidRPr="00682697" w:rsidRDefault="00952B03" w:rsidP="00F7698E">
    <w:pPr>
      <w:pStyle w:val="Footer"/>
      <w:jc w:val="center"/>
      <w:rPr>
        <w:sz w:val="18"/>
      </w:rPr>
    </w:pPr>
    <w:r w:rsidRPr="00682697">
      <w:rPr>
        <w:sz w:val="18"/>
      </w:rPr>
      <w:t>Telephone 706.5</w:t>
    </w:r>
    <w:r w:rsidR="00AB7A56">
      <w:rPr>
        <w:sz w:val="18"/>
      </w:rPr>
      <w:t>42</w:t>
    </w:r>
    <w:r w:rsidRPr="00682697">
      <w:rPr>
        <w:sz w:val="18"/>
      </w:rPr>
      <w:t>.</w:t>
    </w:r>
    <w:r w:rsidR="00AB7A56">
      <w:rPr>
        <w:sz w:val="18"/>
      </w:rPr>
      <w:t>5412</w:t>
    </w:r>
    <w:r w:rsidRPr="00682697">
      <w:rPr>
        <w:sz w:val="18"/>
      </w:rPr>
      <w:t xml:space="preserve"> </w:t>
    </w:r>
    <w:r w:rsidRPr="00682697">
      <w:rPr>
        <w:sz w:val="18"/>
      </w:rPr>
      <w:sym w:font="Symbol" w:char="F0B7"/>
    </w:r>
    <w:r w:rsidRPr="00682697">
      <w:rPr>
        <w:sz w:val="18"/>
      </w:rPr>
      <w:t xml:space="preserve"> Fax 706.</w:t>
    </w:r>
    <w:r>
      <w:rPr>
        <w:sz w:val="18"/>
      </w:rPr>
      <w:t>542.5254</w:t>
    </w:r>
    <w:r w:rsidRPr="00682697">
      <w:rPr>
        <w:sz w:val="18"/>
      </w:rPr>
      <w:t xml:space="preserve"> </w:t>
    </w:r>
    <w:r w:rsidRPr="00682697">
      <w:rPr>
        <w:sz w:val="18"/>
      </w:rPr>
      <w:sym w:font="Symbol" w:char="F0B7"/>
    </w:r>
    <w:r w:rsidRPr="00682697">
      <w:rPr>
        <w:sz w:val="18"/>
      </w:rPr>
      <w:t xml:space="preserve"> </w:t>
    </w:r>
    <w:r>
      <w:rPr>
        <w:sz w:val="18"/>
      </w:rPr>
      <w:t xml:space="preserve">Internet: </w:t>
    </w:r>
    <w:r w:rsidR="00AB7A56">
      <w:rPr>
        <w:sz w:val="18"/>
      </w:rPr>
      <w:t>www.publichealth.uga.edu/dman</w:t>
    </w:r>
  </w:p>
  <w:p w:rsidR="00952B03" w:rsidRPr="00682697" w:rsidRDefault="00952B03" w:rsidP="00F7698E">
    <w:pPr>
      <w:pStyle w:val="Footer"/>
      <w:jc w:val="center"/>
      <w:rPr>
        <w:sz w:val="18"/>
      </w:rPr>
    </w:pPr>
    <w:r w:rsidRPr="00682697">
      <w:rPr>
        <w:sz w:val="18"/>
      </w:rPr>
      <w:t>An Equal Opportunity/Affirmative Action Institution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56" w:rsidRDefault="00AB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51" w:rsidRDefault="00632151">
      <w:r>
        <w:separator/>
      </w:r>
    </w:p>
  </w:footnote>
  <w:footnote w:type="continuationSeparator" w:id="0">
    <w:p w:rsidR="00632151" w:rsidRDefault="0063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56" w:rsidRDefault="00AB7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03" w:rsidRDefault="00E86234" w:rsidP="00F7698E">
    <w:pPr>
      <w:pStyle w:val="Header"/>
      <w:jc w:val="center"/>
    </w:pPr>
    <w:r>
      <w:rPr>
        <w:noProof/>
      </w:rPr>
      <w:drawing>
        <wp:inline distT="0" distB="0" distL="0" distR="0">
          <wp:extent cx="2762250" cy="923925"/>
          <wp:effectExtent l="19050" t="0" r="0" b="0"/>
          <wp:docPr id="1" name="Picture 1" descr="thinR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RB4C"/>
                  <pic:cNvPicPr>
                    <a:picLocks noChangeAspect="1" noChangeArrowheads="1"/>
                  </pic:cNvPicPr>
                </pic:nvPicPr>
                <pic:blipFill>
                  <a:blip r:embed="rId1"/>
                  <a:srcRect/>
                  <a:stretch>
                    <a:fillRect/>
                  </a:stretch>
                </pic:blipFill>
                <pic:spPr bwMode="auto">
                  <a:xfrm>
                    <a:off x="0" y="0"/>
                    <a:ext cx="2762250" cy="923925"/>
                  </a:xfrm>
                  <a:prstGeom prst="rect">
                    <a:avLst/>
                  </a:prstGeom>
                  <a:noFill/>
                  <a:ln w="9525">
                    <a:noFill/>
                    <a:miter lim="800000"/>
                    <a:headEnd/>
                    <a:tailEnd/>
                  </a:ln>
                </pic:spPr>
              </pic:pic>
            </a:graphicData>
          </a:graphic>
        </wp:inline>
      </w:drawing>
    </w:r>
  </w:p>
  <w:p w:rsidR="00952B03" w:rsidRPr="00682697" w:rsidRDefault="00952B03" w:rsidP="0003729C">
    <w:pPr>
      <w:pStyle w:val="Header"/>
      <w:jc w:val="center"/>
      <w:rPr>
        <w:b/>
        <w:sz w:val="20"/>
      </w:rPr>
    </w:pPr>
    <w:r>
      <w:rPr>
        <w:b/>
        <w:sz w:val="20"/>
      </w:rPr>
      <w:t>College of Public Health</w:t>
    </w:r>
  </w:p>
  <w:p w:rsidR="00AB7A56" w:rsidRPr="00682697" w:rsidRDefault="00952B03" w:rsidP="00AB7A56">
    <w:pPr>
      <w:pStyle w:val="Header"/>
      <w:jc w:val="center"/>
      <w:rPr>
        <w:i/>
        <w:sz w:val="20"/>
      </w:rPr>
    </w:pPr>
    <w:r>
      <w:rPr>
        <w:i/>
        <w:sz w:val="20"/>
      </w:rPr>
      <w:t xml:space="preserve">Institute for </w:t>
    </w:r>
    <w:r w:rsidR="00AB7A56">
      <w:rPr>
        <w:i/>
        <w:sz w:val="20"/>
      </w:rPr>
      <w:t>Disaster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56" w:rsidRDefault="00AB7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7CB6"/>
    <w:multiLevelType w:val="hybridMultilevel"/>
    <w:tmpl w:val="04DA61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45862C6"/>
    <w:multiLevelType w:val="hybridMultilevel"/>
    <w:tmpl w:val="48BA7EB4"/>
    <w:lvl w:ilvl="0" w:tplc="AAB091BC">
      <w:start w:val="6"/>
      <w:numFmt w:val="bullet"/>
      <w:lvlText w:val=""/>
      <w:lvlJc w:val="left"/>
      <w:pPr>
        <w:ind w:left="720" w:hanging="360"/>
      </w:pPr>
      <w:rPr>
        <w:rFonts w:ascii="Wingdings" w:eastAsia="Times New Roman" w:hAnsi="Wingdings"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55609"/>
    <w:multiLevelType w:val="hybridMultilevel"/>
    <w:tmpl w:val="8684F92C"/>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4E"/>
    <w:rsid w:val="00012CBD"/>
    <w:rsid w:val="0003729C"/>
    <w:rsid w:val="000B0B4E"/>
    <w:rsid w:val="00116659"/>
    <w:rsid w:val="00134861"/>
    <w:rsid w:val="00172778"/>
    <w:rsid w:val="00222300"/>
    <w:rsid w:val="002507E5"/>
    <w:rsid w:val="002C1FEC"/>
    <w:rsid w:val="002D4600"/>
    <w:rsid w:val="00324232"/>
    <w:rsid w:val="00330BEB"/>
    <w:rsid w:val="003341E8"/>
    <w:rsid w:val="003677FE"/>
    <w:rsid w:val="003C2148"/>
    <w:rsid w:val="00404109"/>
    <w:rsid w:val="0043709E"/>
    <w:rsid w:val="00443AED"/>
    <w:rsid w:val="004E6872"/>
    <w:rsid w:val="005665C1"/>
    <w:rsid w:val="005B5201"/>
    <w:rsid w:val="00632151"/>
    <w:rsid w:val="00681B8C"/>
    <w:rsid w:val="0068296C"/>
    <w:rsid w:val="006B3100"/>
    <w:rsid w:val="006B42A6"/>
    <w:rsid w:val="007961DE"/>
    <w:rsid w:val="007B0929"/>
    <w:rsid w:val="007C2EE4"/>
    <w:rsid w:val="007C50C1"/>
    <w:rsid w:val="007C7ED0"/>
    <w:rsid w:val="007D169A"/>
    <w:rsid w:val="0081414F"/>
    <w:rsid w:val="00822117"/>
    <w:rsid w:val="00835F55"/>
    <w:rsid w:val="0083720A"/>
    <w:rsid w:val="008573E0"/>
    <w:rsid w:val="008758C4"/>
    <w:rsid w:val="008B4DF6"/>
    <w:rsid w:val="008C5A8B"/>
    <w:rsid w:val="008E0515"/>
    <w:rsid w:val="008E3E3A"/>
    <w:rsid w:val="00931210"/>
    <w:rsid w:val="00935DBB"/>
    <w:rsid w:val="00952B03"/>
    <w:rsid w:val="00967F13"/>
    <w:rsid w:val="009842EB"/>
    <w:rsid w:val="00992AEA"/>
    <w:rsid w:val="00A2608C"/>
    <w:rsid w:val="00A35FF2"/>
    <w:rsid w:val="00AB7A56"/>
    <w:rsid w:val="00B00FA9"/>
    <w:rsid w:val="00B03116"/>
    <w:rsid w:val="00B263E8"/>
    <w:rsid w:val="00B7745A"/>
    <w:rsid w:val="00C07781"/>
    <w:rsid w:val="00C3142E"/>
    <w:rsid w:val="00C87C32"/>
    <w:rsid w:val="00CC339B"/>
    <w:rsid w:val="00D35E44"/>
    <w:rsid w:val="00D85C1F"/>
    <w:rsid w:val="00D9319B"/>
    <w:rsid w:val="00E70893"/>
    <w:rsid w:val="00E86234"/>
    <w:rsid w:val="00EB6260"/>
    <w:rsid w:val="00F41C4E"/>
    <w:rsid w:val="00F55AA6"/>
    <w:rsid w:val="00F7698E"/>
    <w:rsid w:val="00F940A0"/>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FB6A4DE-E4E5-44F3-8825-4A840BD2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116"/>
    <w:pPr>
      <w:tabs>
        <w:tab w:val="center" w:pos="4320"/>
        <w:tab w:val="right" w:pos="8640"/>
      </w:tabs>
    </w:pPr>
  </w:style>
  <w:style w:type="paragraph" w:styleId="Footer">
    <w:name w:val="footer"/>
    <w:basedOn w:val="Normal"/>
    <w:semiHidden/>
    <w:rsid w:val="007E5116"/>
    <w:pPr>
      <w:tabs>
        <w:tab w:val="center" w:pos="4320"/>
        <w:tab w:val="right" w:pos="8640"/>
      </w:tabs>
    </w:pPr>
  </w:style>
  <w:style w:type="character" w:styleId="Hyperlink">
    <w:name w:val="Hyperlink"/>
    <w:basedOn w:val="DefaultParagraphFont"/>
    <w:rsid w:val="007E5116"/>
    <w:rPr>
      <w:color w:val="0000FF"/>
      <w:u w:val="single"/>
    </w:rPr>
  </w:style>
  <w:style w:type="paragraph" w:styleId="BalloonText">
    <w:name w:val="Balloon Text"/>
    <w:basedOn w:val="Normal"/>
    <w:link w:val="BalloonTextChar"/>
    <w:uiPriority w:val="99"/>
    <w:semiHidden/>
    <w:unhideWhenUsed/>
    <w:rsid w:val="002507E5"/>
    <w:rPr>
      <w:rFonts w:ascii="Tahoma" w:hAnsi="Tahoma" w:cs="Tahoma"/>
      <w:sz w:val="16"/>
      <w:szCs w:val="16"/>
    </w:rPr>
  </w:style>
  <w:style w:type="character" w:customStyle="1" w:styleId="BalloonTextChar">
    <w:name w:val="Balloon Text Char"/>
    <w:basedOn w:val="DefaultParagraphFont"/>
    <w:link w:val="BalloonText"/>
    <w:uiPriority w:val="99"/>
    <w:semiHidden/>
    <w:rsid w:val="002507E5"/>
    <w:rPr>
      <w:rFonts w:ascii="Tahoma" w:hAnsi="Tahoma" w:cs="Tahoma"/>
      <w:sz w:val="16"/>
      <w:szCs w:val="16"/>
    </w:rPr>
  </w:style>
  <w:style w:type="paragraph" w:styleId="ListParagraph">
    <w:name w:val="List Paragraph"/>
    <w:basedOn w:val="Normal"/>
    <w:uiPriority w:val="34"/>
    <w:qFormat/>
    <w:rsid w:val="00F940A0"/>
    <w:pPr>
      <w:ind w:left="720"/>
      <w:contextualSpacing/>
    </w:pPr>
  </w:style>
  <w:style w:type="paragraph" w:customStyle="1" w:styleId="Default">
    <w:name w:val="Default"/>
    <w:rsid w:val="00822117"/>
    <w:pPr>
      <w:autoSpaceDE w:val="0"/>
      <w:autoSpaceDN w:val="0"/>
      <w:adjustRightInd w:val="0"/>
    </w:pPr>
    <w:rPr>
      <w:color w:val="000000"/>
      <w:sz w:val="24"/>
      <w:szCs w:val="24"/>
    </w:rPr>
  </w:style>
  <w:style w:type="paragraph" w:styleId="NoSpacing">
    <w:name w:val="No Spacing"/>
    <w:uiPriority w:val="1"/>
    <w:qFormat/>
    <w:rsid w:val="00822117"/>
    <w:pPr>
      <w:autoSpaceDE w:val="0"/>
      <w:autoSpaceDN w:val="0"/>
      <w:adjustRightInd w:val="0"/>
    </w:pPr>
    <w:rPr>
      <w:rFonts w:ascii="Line Draw 12cpi" w:hAnsi="Line Draw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llas@ug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17/dmp.2015.12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Music</dc:creator>
  <cp:lastModifiedBy>cdallas</cp:lastModifiedBy>
  <cp:revision>2</cp:revision>
  <cp:lastPrinted>2011-07-11T16:10:00Z</cp:lastPrinted>
  <dcterms:created xsi:type="dcterms:W3CDTF">2016-05-03T20:22:00Z</dcterms:created>
  <dcterms:modified xsi:type="dcterms:W3CDTF">2016-05-03T20:22:00Z</dcterms:modified>
</cp:coreProperties>
</file>